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98" w:type="dxa"/>
        <w:tblLook w:val="01E0" w:firstRow="1" w:lastRow="1" w:firstColumn="1" w:lastColumn="1" w:noHBand="0" w:noVBand="0"/>
      </w:tblPr>
      <w:tblGrid>
        <w:gridCol w:w="6008"/>
        <w:gridCol w:w="3890"/>
      </w:tblGrid>
      <w:tr w:rsidR="00254A89" w:rsidTr="00C82D5B">
        <w:trPr>
          <w:trHeight w:val="3997"/>
        </w:trPr>
        <w:tc>
          <w:tcPr>
            <w:tcW w:w="6008" w:type="dxa"/>
            <w:shd w:val="clear" w:color="auto" w:fill="auto"/>
          </w:tcPr>
          <w:p w:rsidR="00AE21F6" w:rsidRPr="00630BC9" w:rsidRDefault="00AE21F6" w:rsidP="00C82D5B">
            <w:pPr>
              <w:spacing w:line="360" w:lineRule="auto"/>
            </w:pPr>
            <w:r w:rsidRPr="00C82D5B">
              <w:rPr>
                <w:b/>
                <w:u w:val="single"/>
              </w:rPr>
              <w:fldChar w:fldCharType="begin"/>
            </w:r>
            <w:r w:rsidRPr="00C82D5B">
              <w:rPr>
                <w:b/>
                <w:u w:val="single"/>
              </w:rPr>
              <w:instrText xml:space="preserve"> FILLIN  \* MERGEFORMAT </w:instrText>
            </w:r>
            <w:r w:rsidRPr="00C82D5B">
              <w:rPr>
                <w:b/>
                <w:u w:val="single"/>
              </w:rPr>
              <w:fldChar w:fldCharType="end"/>
            </w:r>
          </w:p>
          <w:p w:rsidR="00F01FE6" w:rsidRPr="00F01FE6" w:rsidRDefault="00494617" w:rsidP="00F01FE6">
            <w:fldSimple w:instr=" FILLIN  \* MERGEFORMAT ">
              <w:r w:rsidR="009B1681">
                <w:t xml:space="preserve">      </w:t>
              </w:r>
            </w:fldSimple>
            <w:r w:rsidR="006D02C5">
              <w:t xml:space="preserve">  </w:t>
            </w:r>
          </w:p>
        </w:tc>
        <w:tc>
          <w:tcPr>
            <w:tcW w:w="3890" w:type="dxa"/>
            <w:shd w:val="clear" w:color="auto" w:fill="auto"/>
          </w:tcPr>
          <w:p w:rsidR="00895F7F" w:rsidRDefault="00895F7F" w:rsidP="00C82D5B">
            <w:pPr>
              <w:spacing w:line="360" w:lineRule="auto"/>
            </w:pPr>
          </w:p>
          <w:p w:rsidR="00FE00DA" w:rsidRDefault="00240174" w:rsidP="00C82D5B">
            <w:pPr>
              <w:spacing w:line="360" w:lineRule="auto"/>
            </w:pPr>
            <w:r>
              <w:tab/>
            </w:r>
            <w:r w:rsidR="00A52B92">
              <w:t xml:space="preserve">  </w:t>
            </w:r>
          </w:p>
          <w:p w:rsidR="00854F57" w:rsidRPr="00C82D5B" w:rsidRDefault="00854F57" w:rsidP="00854F57">
            <w:pPr>
              <w:rPr>
                <w:rFonts w:ascii="HelveticaNeue LightExt" w:hAnsi="HelveticaNeue LightExt"/>
                <w:sz w:val="18"/>
              </w:rPr>
            </w:pPr>
            <w:r w:rsidRPr="00C82D5B">
              <w:rPr>
                <w:rFonts w:ascii="HelveticaNeue LightExt" w:hAnsi="HelveticaNeue LightExt"/>
                <w:sz w:val="18"/>
              </w:rPr>
              <w:t>Rottmannstraße 11</w:t>
            </w:r>
            <w:r w:rsidR="005937DB" w:rsidRPr="00C82D5B">
              <w:rPr>
                <w:rFonts w:ascii="HelveticaNeue LightExt" w:hAnsi="HelveticaNeue LightExt"/>
                <w:sz w:val="18"/>
              </w:rPr>
              <w:t xml:space="preserve"> </w:t>
            </w:r>
            <w:r w:rsidRPr="00C82D5B">
              <w:rPr>
                <w:rFonts w:ascii="HelveticaNeue LightExt" w:hAnsi="HelveticaNeue LightExt"/>
                <w:sz w:val="18"/>
              </w:rPr>
              <w:t xml:space="preserve">a </w:t>
            </w:r>
          </w:p>
          <w:p w:rsidR="00854F57" w:rsidRPr="00C82D5B" w:rsidRDefault="00854F57" w:rsidP="00854F57">
            <w:pPr>
              <w:rPr>
                <w:rFonts w:ascii="HelveticaNeue LightExt" w:hAnsi="HelveticaNeue LightExt"/>
                <w:sz w:val="18"/>
              </w:rPr>
            </w:pPr>
            <w:r w:rsidRPr="00C82D5B">
              <w:rPr>
                <w:rFonts w:ascii="HelveticaNeue LightExt" w:hAnsi="HelveticaNeue LightExt"/>
                <w:sz w:val="18"/>
              </w:rPr>
              <w:t xml:space="preserve">80333 München </w:t>
            </w:r>
          </w:p>
          <w:p w:rsidR="00854F57" w:rsidRPr="00C82D5B" w:rsidRDefault="00854F57" w:rsidP="00854F57">
            <w:pPr>
              <w:rPr>
                <w:rFonts w:ascii="HelveticaNeue LightExt" w:hAnsi="HelveticaNeue LightExt"/>
                <w:sz w:val="18"/>
              </w:rPr>
            </w:pPr>
            <w:r w:rsidRPr="00C82D5B">
              <w:rPr>
                <w:rFonts w:ascii="HelveticaNeue LightExt" w:hAnsi="HelveticaNeue LightExt"/>
                <w:sz w:val="18"/>
              </w:rPr>
              <w:t>Telefon (089) 542 75 00</w:t>
            </w:r>
          </w:p>
          <w:p w:rsidR="00854F57" w:rsidRPr="00C82D5B" w:rsidRDefault="00854F57" w:rsidP="00854F57">
            <w:pPr>
              <w:rPr>
                <w:rFonts w:ascii="HelveticaNeue LightExt" w:hAnsi="HelveticaNeue LightExt"/>
                <w:sz w:val="18"/>
              </w:rPr>
            </w:pPr>
            <w:r w:rsidRPr="00C82D5B">
              <w:rPr>
                <w:rFonts w:ascii="HelveticaNeue LightExt" w:hAnsi="HelveticaNeue LightExt"/>
                <w:sz w:val="18"/>
              </w:rPr>
              <w:t>Telefax (089) 54 27 50 11</w:t>
            </w:r>
          </w:p>
          <w:p w:rsidR="00854F57" w:rsidRPr="00C82D5B" w:rsidRDefault="007A2903" w:rsidP="00854F57">
            <w:pPr>
              <w:rPr>
                <w:rFonts w:ascii="HelveticaNeue LightExt" w:hAnsi="HelveticaNeue LightExt" w:cs="Arial"/>
                <w:sz w:val="18"/>
              </w:rPr>
            </w:pPr>
            <w:r w:rsidRPr="00C82D5B">
              <w:rPr>
                <w:rFonts w:ascii="HelveticaNeue LightExt" w:hAnsi="HelveticaNeue LightExt" w:cs="Arial"/>
                <w:sz w:val="18"/>
              </w:rPr>
              <w:t>heinhold</w:t>
            </w:r>
            <w:r w:rsidR="00854F57" w:rsidRPr="00C82D5B">
              <w:rPr>
                <w:rFonts w:ascii="HelveticaNeue LightExt" w:hAnsi="HelveticaNeue LightExt" w:cs="Arial"/>
                <w:sz w:val="18"/>
              </w:rPr>
              <w:t>@waechtler-kollegen.de</w:t>
            </w:r>
          </w:p>
          <w:p w:rsidR="00854F57" w:rsidRPr="00C82D5B" w:rsidRDefault="00854F57" w:rsidP="00854F57">
            <w:pPr>
              <w:rPr>
                <w:rFonts w:ascii="HelveticaNeue LightExt" w:hAnsi="HelveticaNeue LightExt" w:cs="Arial"/>
                <w:sz w:val="18"/>
              </w:rPr>
            </w:pPr>
          </w:p>
          <w:p w:rsidR="00854F57" w:rsidRPr="00C82D5B" w:rsidRDefault="00854F57" w:rsidP="00BB613E">
            <w:pPr>
              <w:rPr>
                <w:rFonts w:ascii="HelveticaNeue LightExt" w:hAnsi="HelveticaNeue LightExt" w:cs="Arial"/>
                <w:sz w:val="18"/>
                <w:szCs w:val="16"/>
              </w:rPr>
            </w:pPr>
            <w:r w:rsidRPr="00C82D5B">
              <w:rPr>
                <w:rFonts w:ascii="HelveticaNeue LightExt" w:hAnsi="HelveticaNeue LightExt" w:cs="Arial"/>
                <w:sz w:val="18"/>
              </w:rPr>
              <w:t xml:space="preserve">München, den </w:t>
            </w:r>
            <w:r w:rsidR="00BB613E" w:rsidRPr="00C82D5B">
              <w:rPr>
                <w:rFonts w:cs="Arial"/>
                <w:sz w:val="20"/>
              </w:rPr>
              <w:fldChar w:fldCharType="begin"/>
            </w:r>
            <w:r w:rsidR="00BB613E" w:rsidRPr="00C82D5B">
              <w:rPr>
                <w:rFonts w:cs="Arial"/>
                <w:sz w:val="20"/>
              </w:rPr>
              <w:instrText xml:space="preserve"> CREATEDATE  \@ "dd.MM.yy"  \* MERGEFORMAT </w:instrText>
            </w:r>
            <w:r w:rsidR="00BB613E" w:rsidRPr="00C82D5B">
              <w:rPr>
                <w:rFonts w:cs="Arial"/>
                <w:sz w:val="20"/>
              </w:rPr>
              <w:fldChar w:fldCharType="separate"/>
            </w:r>
            <w:r w:rsidR="009B1681">
              <w:rPr>
                <w:rFonts w:cs="Arial"/>
                <w:noProof/>
                <w:sz w:val="20"/>
              </w:rPr>
              <w:t>28.05.18</w:t>
            </w:r>
            <w:r w:rsidR="00BB613E" w:rsidRPr="00C82D5B">
              <w:rPr>
                <w:rFonts w:cs="Arial"/>
                <w:sz w:val="20"/>
              </w:rPr>
              <w:fldChar w:fldCharType="end"/>
            </w:r>
            <w:r w:rsidRPr="00C82D5B">
              <w:rPr>
                <w:rFonts w:cs="Arial"/>
                <w:sz w:val="20"/>
              </w:rPr>
              <w:t xml:space="preserve"> </w:t>
            </w:r>
          </w:p>
          <w:p w:rsidR="00854F57" w:rsidRPr="00C82D5B" w:rsidRDefault="00854F57" w:rsidP="00854F57">
            <w:pPr>
              <w:rPr>
                <w:rFonts w:ascii="HelveticaNeue LightExt" w:hAnsi="HelveticaNeue LightExt" w:cs="Arial"/>
                <w:sz w:val="18"/>
                <w:szCs w:val="16"/>
              </w:rPr>
            </w:pPr>
          </w:p>
          <w:p w:rsidR="00854F57" w:rsidRPr="00C82D5B" w:rsidRDefault="00854F57" w:rsidP="00854F57">
            <w:pPr>
              <w:rPr>
                <w:rFonts w:ascii="HelveticaNeue LightExt" w:hAnsi="HelveticaNeue LightExt" w:cs="Arial"/>
                <w:b/>
                <w:sz w:val="18"/>
              </w:rPr>
            </w:pPr>
            <w:r w:rsidRPr="00C82D5B">
              <w:rPr>
                <w:rFonts w:ascii="HelveticaNeue LightExt" w:hAnsi="HelveticaNeue LightExt" w:cs="Arial"/>
                <w:b/>
                <w:sz w:val="18"/>
              </w:rPr>
              <w:t xml:space="preserve">Unser Aktenzeichen: </w:t>
            </w:r>
          </w:p>
          <w:p w:rsidR="00854F57" w:rsidRPr="00C82D5B" w:rsidRDefault="00854F57" w:rsidP="00854F57">
            <w:pPr>
              <w:rPr>
                <w:rFonts w:ascii="HelveticaNeue LightExt" w:hAnsi="HelveticaNeue LightExt" w:cs="Arial"/>
                <w:sz w:val="18"/>
                <w:szCs w:val="16"/>
              </w:rPr>
            </w:pPr>
            <w:r w:rsidRPr="00C82D5B">
              <w:rPr>
                <w:rFonts w:ascii="HelveticaNeue LightExt" w:hAnsi="HelveticaNeue LightExt" w:cs="Arial"/>
                <w:sz w:val="16"/>
                <w:szCs w:val="14"/>
              </w:rPr>
              <w:t>Bitte stets angeben!</w:t>
            </w:r>
            <w:r w:rsidRPr="00C82D5B">
              <w:rPr>
                <w:rFonts w:ascii="HelveticaNeue LightExt" w:hAnsi="HelveticaNeue LightExt" w:cs="Arial"/>
                <w:sz w:val="18"/>
                <w:szCs w:val="16"/>
              </w:rPr>
              <w:t xml:space="preserve"> </w:t>
            </w:r>
          </w:p>
          <w:p w:rsidR="00854F57" w:rsidRPr="00C82D5B" w:rsidRDefault="00854F57" w:rsidP="00E62D71">
            <w:pPr>
              <w:rPr>
                <w:sz w:val="21"/>
              </w:rPr>
            </w:pPr>
            <w:r w:rsidRPr="00C82D5B">
              <w:rPr>
                <w:sz w:val="21"/>
              </w:rPr>
              <w:fldChar w:fldCharType="begin"/>
            </w:r>
            <w:r w:rsidRPr="00C82D5B">
              <w:rPr>
                <w:sz w:val="21"/>
              </w:rPr>
              <w:instrText xml:space="preserve"> FILLIN  \* MERGEFORMAT </w:instrText>
            </w:r>
            <w:r w:rsidRPr="00C82D5B">
              <w:rPr>
                <w:sz w:val="21"/>
              </w:rPr>
              <w:fldChar w:fldCharType="separate"/>
            </w:r>
            <w:r w:rsidR="009B1681">
              <w:rPr>
                <w:sz w:val="21"/>
              </w:rPr>
              <w:t xml:space="preserve">      </w:t>
            </w:r>
            <w:r w:rsidRPr="00C82D5B">
              <w:rPr>
                <w:sz w:val="21"/>
              </w:rPr>
              <w:fldChar w:fldCharType="end"/>
            </w:r>
            <w:r w:rsidRPr="00C82D5B">
              <w:rPr>
                <w:sz w:val="21"/>
              </w:rPr>
              <w:t>-</w:t>
            </w:r>
            <w:r w:rsidR="007A2903" w:rsidRPr="00C82D5B">
              <w:rPr>
                <w:sz w:val="21"/>
              </w:rPr>
              <w:t>e</w:t>
            </w:r>
            <w:r w:rsidR="00A04FA4" w:rsidRPr="00C82D5B">
              <w:rPr>
                <w:sz w:val="21"/>
              </w:rPr>
              <w:t xml:space="preserve"> </w:t>
            </w:r>
          </w:p>
          <w:p w:rsidR="00A55A49" w:rsidRDefault="00A55A49" w:rsidP="00D52AB8"/>
        </w:tc>
      </w:tr>
    </w:tbl>
    <w:p w:rsidR="00466231" w:rsidRPr="00466231" w:rsidRDefault="00466231" w:rsidP="00466231">
      <w:pPr>
        <w:rPr>
          <w:rFonts w:cs="Arial"/>
          <w:b/>
        </w:rPr>
      </w:pPr>
      <w:r w:rsidRPr="00466231">
        <w:rPr>
          <w:rFonts w:cs="Arial"/>
          <w:b/>
          <w:u w:val="single"/>
        </w:rPr>
        <w:fldChar w:fldCharType="begin"/>
      </w:r>
      <w:r w:rsidRPr="00466231">
        <w:rPr>
          <w:rFonts w:cs="Arial"/>
          <w:b/>
          <w:u w:val="single"/>
        </w:rPr>
        <w:instrText xml:space="preserve"> FILLIN  \* MERGEFORMAT </w:instrText>
      </w:r>
      <w:r w:rsidRPr="00466231">
        <w:rPr>
          <w:rFonts w:cs="Arial"/>
          <w:b/>
          <w:u w:val="single"/>
        </w:rPr>
        <w:fldChar w:fldCharType="end"/>
      </w:r>
      <w:r w:rsidRPr="00466231">
        <w:rPr>
          <w:rFonts w:cs="Arial"/>
          <w:b/>
        </w:rPr>
        <w:t>Unterkunftsgebühren</w:t>
      </w:r>
    </w:p>
    <w:p w:rsidR="00466231" w:rsidRPr="00466231" w:rsidRDefault="00466231" w:rsidP="00466231">
      <w:pPr>
        <w:rPr>
          <w:rFonts w:cs="Arial"/>
          <w:b/>
        </w:rPr>
      </w:pPr>
      <w:r w:rsidRPr="00466231">
        <w:rPr>
          <w:rFonts w:cs="Arial"/>
          <w:b/>
        </w:rPr>
        <w:t xml:space="preserve">nach dem Beschluss des Bay VGH </w:t>
      </w:r>
    </w:p>
    <w:p w:rsidR="00466231" w:rsidRPr="00466231" w:rsidRDefault="00466231" w:rsidP="00466231">
      <w:pPr>
        <w:rPr>
          <w:rFonts w:cs="Arial"/>
          <w:b/>
        </w:rPr>
      </w:pPr>
      <w:r w:rsidRPr="00466231">
        <w:rPr>
          <w:rFonts w:cs="Arial"/>
          <w:b/>
        </w:rPr>
        <w:t>(12 N 16.9 ) vom  16.5 2018</w:t>
      </w:r>
    </w:p>
    <w:p w:rsidR="00466231" w:rsidRPr="00466231" w:rsidRDefault="00466231" w:rsidP="00466231">
      <w:pPr>
        <w:spacing w:line="360" w:lineRule="auto"/>
        <w:rPr>
          <w:rFonts w:cs="Arial"/>
        </w:rPr>
      </w:pPr>
    </w:p>
    <w:p w:rsidR="00466231" w:rsidRPr="00466231" w:rsidRDefault="00466231" w:rsidP="00466231">
      <w:pPr>
        <w:spacing w:line="360" w:lineRule="auto"/>
        <w:rPr>
          <w:rFonts w:cs="Arial"/>
        </w:rPr>
      </w:pPr>
    </w:p>
    <w:p w:rsidR="00466231" w:rsidRDefault="00466231" w:rsidP="00466231">
      <w:pPr>
        <w:spacing w:line="360" w:lineRule="auto"/>
        <w:rPr>
          <w:rFonts w:cs="Arial"/>
        </w:rPr>
      </w:pPr>
      <w:r>
        <w:rPr>
          <w:rFonts w:cs="Arial"/>
        </w:rPr>
        <w:t xml:space="preserve">Der Bay VGH </w:t>
      </w:r>
      <w:r w:rsidRPr="00466231">
        <w:rPr>
          <w:rFonts w:cs="Arial"/>
        </w:rPr>
        <w:t>hat mit Beschluss vom 16.</w:t>
      </w:r>
      <w:r>
        <w:rPr>
          <w:rFonts w:cs="Arial"/>
        </w:rPr>
        <w:t>0</w:t>
      </w:r>
      <w:r w:rsidRPr="00466231">
        <w:rPr>
          <w:rFonts w:cs="Arial"/>
        </w:rPr>
        <w:t>5. die §§</w:t>
      </w:r>
      <w:r>
        <w:rPr>
          <w:rFonts w:cs="Arial"/>
        </w:rPr>
        <w:t xml:space="preserve"> </w:t>
      </w:r>
      <w:r w:rsidRPr="00466231">
        <w:rPr>
          <w:rFonts w:cs="Arial"/>
        </w:rPr>
        <w:t>23 und 24 der Asyldurchführungs</w:t>
      </w:r>
      <w:r>
        <w:rPr>
          <w:rFonts w:cs="Arial"/>
        </w:rPr>
        <w:t>–</w:t>
      </w:r>
      <w:r w:rsidRPr="00466231">
        <w:rPr>
          <w:rFonts w:cs="Arial"/>
        </w:rPr>
        <w:t xml:space="preserve">verordnung DV Asyl) für unwirksam erklärt. Die Staatsregierung hat erklärt, dass sie kein </w:t>
      </w:r>
      <w:bookmarkStart w:id="0" w:name="_GoBack"/>
      <w:bookmarkEnd w:id="0"/>
      <w:r w:rsidRPr="00466231">
        <w:rPr>
          <w:rFonts w:cs="Arial"/>
        </w:rPr>
        <w:t>Rechtsmittel einlegen wird, sondern umgehend eine neue Verordnung erlassen wird.  Bis dahin herrsch</w:t>
      </w:r>
      <w:r w:rsidR="00DB2622">
        <w:rPr>
          <w:rFonts w:cs="Arial"/>
        </w:rPr>
        <w:t>t</w:t>
      </w:r>
      <w:r w:rsidRPr="00466231">
        <w:rPr>
          <w:rFonts w:cs="Arial"/>
        </w:rPr>
        <w:t xml:space="preserve"> Unsicherheit. </w:t>
      </w:r>
    </w:p>
    <w:p w:rsidR="00466231" w:rsidRPr="00466231" w:rsidRDefault="00466231" w:rsidP="00466231">
      <w:pPr>
        <w:spacing w:line="360" w:lineRule="auto"/>
        <w:rPr>
          <w:rFonts w:cs="Arial"/>
        </w:rPr>
      </w:pPr>
    </w:p>
    <w:p w:rsidR="00A0341C" w:rsidRPr="00466231" w:rsidRDefault="00466231" w:rsidP="00466231">
      <w:pPr>
        <w:spacing w:line="360" w:lineRule="auto"/>
        <w:rPr>
          <w:rFonts w:cs="Arial"/>
        </w:rPr>
      </w:pPr>
      <w:r w:rsidRPr="00466231">
        <w:rPr>
          <w:rFonts w:cs="Arial"/>
        </w:rPr>
        <w:t>Nachstehend will ich einige der häufigsten prax</w:t>
      </w:r>
      <w:r>
        <w:rPr>
          <w:rFonts w:cs="Arial"/>
        </w:rPr>
        <w:t>isrelevanten Fragen beantworten:</w:t>
      </w:r>
      <w:r w:rsidRPr="00466231">
        <w:rPr>
          <w:rFonts w:cs="Arial"/>
        </w:rPr>
        <w:t xml:space="preserve"> </w:t>
      </w:r>
    </w:p>
    <w:p w:rsidR="005A12CC" w:rsidRPr="00466231" w:rsidRDefault="005A12CC" w:rsidP="00466231">
      <w:pPr>
        <w:tabs>
          <w:tab w:val="left" w:pos="425"/>
          <w:tab w:val="right" w:pos="7655"/>
          <w:tab w:val="decimal" w:pos="8505"/>
        </w:tabs>
        <w:spacing w:line="360" w:lineRule="auto"/>
        <w:rPr>
          <w:rFonts w:cs="Arial"/>
        </w:rPr>
      </w:pPr>
    </w:p>
    <w:p w:rsidR="00466231" w:rsidRDefault="00466231" w:rsidP="00466231">
      <w:pPr>
        <w:spacing w:line="360" w:lineRule="auto"/>
        <w:ind w:left="709"/>
        <w:rPr>
          <w:rFonts w:cs="Arial"/>
          <w:i/>
        </w:rPr>
      </w:pPr>
      <w:r>
        <w:rPr>
          <w:rFonts w:cs="Arial"/>
          <w:i/>
        </w:rPr>
        <w:t xml:space="preserve">1. </w:t>
      </w:r>
      <w:r w:rsidRPr="00466231">
        <w:rPr>
          <w:rFonts w:cs="Arial"/>
          <w:i/>
        </w:rPr>
        <w:t>Wenn jetzt noch Bescheide kommen oder die Klagefrist noch nicht abgelaufen ist, soll ich dann Klage erheben?</w:t>
      </w:r>
    </w:p>
    <w:p w:rsidR="00466231" w:rsidRPr="00466231" w:rsidRDefault="00466231" w:rsidP="00466231">
      <w:pPr>
        <w:spacing w:line="360" w:lineRule="auto"/>
        <w:rPr>
          <w:rFonts w:cs="Arial"/>
          <w:i/>
        </w:rPr>
      </w:pPr>
    </w:p>
    <w:p w:rsidR="00466231" w:rsidRPr="00466231" w:rsidRDefault="00466231" w:rsidP="00466231">
      <w:pPr>
        <w:spacing w:line="360" w:lineRule="auto"/>
        <w:rPr>
          <w:rFonts w:cs="Arial"/>
        </w:rPr>
      </w:pPr>
      <w:r w:rsidRPr="00466231">
        <w:rPr>
          <w:rFonts w:cs="Arial"/>
        </w:rPr>
        <w:t>Ja. Zwar wurde erklärt, dass die noch nicht bestandskräftigen Bescheide</w:t>
      </w:r>
      <w:r>
        <w:rPr>
          <w:rFonts w:cs="Arial"/>
        </w:rPr>
        <w:t xml:space="preserve"> </w:t>
      </w:r>
      <w:r w:rsidRPr="00466231">
        <w:rPr>
          <w:rFonts w:cs="Arial"/>
        </w:rPr>
        <w:t>aufgehoben werden und neue nicht mehr verschickt werden, aber darauf sollte man sich nicht verlassen. Ein Kostenrisiko besteht im Fall einer Klage nicht.</w:t>
      </w:r>
    </w:p>
    <w:p w:rsidR="00466231" w:rsidRPr="00466231" w:rsidRDefault="00466231" w:rsidP="00466231">
      <w:pPr>
        <w:spacing w:line="360" w:lineRule="auto"/>
        <w:ind w:left="720"/>
        <w:rPr>
          <w:rFonts w:cs="Arial"/>
        </w:rPr>
      </w:pPr>
    </w:p>
    <w:p w:rsidR="00466231" w:rsidRPr="00466231" w:rsidRDefault="00466231" w:rsidP="00466231">
      <w:pPr>
        <w:spacing w:line="360" w:lineRule="auto"/>
        <w:ind w:firstLine="709"/>
        <w:rPr>
          <w:rFonts w:cs="Arial"/>
          <w:i/>
        </w:rPr>
      </w:pPr>
      <w:r>
        <w:rPr>
          <w:rFonts w:cs="Arial"/>
          <w:i/>
        </w:rPr>
        <w:t xml:space="preserve">2. </w:t>
      </w:r>
      <w:r w:rsidRPr="00466231">
        <w:rPr>
          <w:rFonts w:cs="Arial"/>
          <w:i/>
        </w:rPr>
        <w:t>Soll ich eine vereinbarte Ratenzahlung fortsetzen?</w:t>
      </w:r>
    </w:p>
    <w:p w:rsidR="00466231" w:rsidRDefault="00466231" w:rsidP="00466231">
      <w:pPr>
        <w:spacing w:line="360" w:lineRule="auto"/>
        <w:rPr>
          <w:rFonts w:cs="Arial"/>
        </w:rPr>
      </w:pPr>
    </w:p>
    <w:p w:rsidR="00466231" w:rsidRDefault="00466231" w:rsidP="00466231">
      <w:pPr>
        <w:spacing w:line="360" w:lineRule="auto"/>
        <w:rPr>
          <w:rFonts w:cs="Arial"/>
        </w:rPr>
      </w:pPr>
      <w:r w:rsidRPr="00466231">
        <w:rPr>
          <w:rFonts w:cs="Arial"/>
        </w:rPr>
        <w:lastRenderedPageBreak/>
        <w:t>Nein. Derzeit ist ungewiss, wann und mit welchem</w:t>
      </w:r>
      <w:r>
        <w:rPr>
          <w:rFonts w:cs="Arial"/>
        </w:rPr>
        <w:t xml:space="preserve"> Inhalt und zeitlichem Umfang (</w:t>
      </w:r>
      <w:r w:rsidRPr="00466231">
        <w:rPr>
          <w:rFonts w:cs="Arial"/>
        </w:rPr>
        <w:t>z</w:t>
      </w:r>
      <w:r>
        <w:rPr>
          <w:rFonts w:cs="Arial"/>
        </w:rPr>
        <w:t xml:space="preserve">.B. </w:t>
      </w:r>
      <w:r w:rsidRPr="00466231">
        <w:rPr>
          <w:rFonts w:cs="Arial"/>
        </w:rPr>
        <w:t>rückwirkend) die Neuregelung ergeht. Zahlungen erfolgten „ins Blaue“, wobei ungewiss ist, in welchem Umfang sie später mit den geänderten Gebühren verrechnet werden können. Es ist nicht unbedingt erforderlich, die Zahlungseinstellung mitzuteilen.</w:t>
      </w:r>
    </w:p>
    <w:p w:rsidR="00466231" w:rsidRPr="00466231" w:rsidRDefault="00466231" w:rsidP="00466231">
      <w:pPr>
        <w:spacing w:line="360" w:lineRule="auto"/>
        <w:rPr>
          <w:rFonts w:cs="Arial"/>
        </w:rPr>
      </w:pPr>
    </w:p>
    <w:p w:rsidR="00466231" w:rsidRPr="00466231" w:rsidRDefault="00466231" w:rsidP="00466231">
      <w:pPr>
        <w:spacing w:line="360" w:lineRule="auto"/>
        <w:rPr>
          <w:rFonts w:cs="Arial"/>
        </w:rPr>
      </w:pPr>
      <w:r w:rsidRPr="00466231">
        <w:rPr>
          <w:rFonts w:cs="Arial"/>
        </w:rPr>
        <w:t>Es ist im Einzelfall zu überlegen, ob nicht die Raten auf ein eigenes (Spar)-Konto erfolgen, damit dann, wenn die neuen Gebühren festgesetzt sind, nicht allzu große Rückstände aufgelaufen sind.</w:t>
      </w:r>
    </w:p>
    <w:p w:rsidR="00466231" w:rsidRPr="00466231" w:rsidRDefault="00466231" w:rsidP="00466231">
      <w:pPr>
        <w:spacing w:line="360" w:lineRule="auto"/>
        <w:ind w:left="720"/>
        <w:rPr>
          <w:rFonts w:cs="Arial"/>
        </w:rPr>
      </w:pPr>
    </w:p>
    <w:p w:rsidR="00466231" w:rsidRDefault="00466231" w:rsidP="00466231">
      <w:pPr>
        <w:spacing w:line="360" w:lineRule="auto"/>
        <w:ind w:left="709"/>
        <w:rPr>
          <w:rFonts w:cs="Arial"/>
          <w:i/>
        </w:rPr>
      </w:pPr>
      <w:r>
        <w:rPr>
          <w:rFonts w:cs="Arial"/>
          <w:i/>
        </w:rPr>
        <w:t xml:space="preserve">3. </w:t>
      </w:r>
      <w:r w:rsidRPr="00466231">
        <w:rPr>
          <w:rFonts w:cs="Arial"/>
          <w:i/>
        </w:rPr>
        <w:t>Muss ich befürchten, dass der Gerichtsvollzieher kommt, wenn ich</w:t>
      </w:r>
      <w:r w:rsidRPr="00466231">
        <w:rPr>
          <w:rFonts w:cs="Arial"/>
        </w:rPr>
        <w:t xml:space="preserve"> </w:t>
      </w:r>
      <w:r w:rsidRPr="00466231">
        <w:rPr>
          <w:rFonts w:cs="Arial"/>
          <w:i/>
        </w:rPr>
        <w:t>nicht mehr zahle?</w:t>
      </w:r>
    </w:p>
    <w:p w:rsidR="00466231" w:rsidRDefault="00466231" w:rsidP="00466231">
      <w:pPr>
        <w:spacing w:line="360" w:lineRule="auto"/>
        <w:rPr>
          <w:rFonts w:cs="Arial"/>
        </w:rPr>
      </w:pPr>
    </w:p>
    <w:p w:rsidR="00466231" w:rsidRPr="00466231" w:rsidRDefault="00466231" w:rsidP="00466231">
      <w:pPr>
        <w:spacing w:line="360" w:lineRule="auto"/>
        <w:rPr>
          <w:rFonts w:cs="Arial"/>
        </w:rPr>
      </w:pPr>
      <w:r w:rsidRPr="00466231">
        <w:rPr>
          <w:rFonts w:cs="Arial"/>
        </w:rPr>
        <w:t>Nein. Aus den alten Gebührenbescheiden kann nicht mehr vollstreckt werden. Das gilt sowohl für die Raten, als auch die Restforderung insgesamt.</w:t>
      </w:r>
    </w:p>
    <w:p w:rsidR="00466231" w:rsidRPr="00466231" w:rsidRDefault="00466231" w:rsidP="00466231">
      <w:pPr>
        <w:spacing w:line="360" w:lineRule="auto"/>
        <w:ind w:left="720"/>
        <w:rPr>
          <w:rFonts w:cs="Arial"/>
        </w:rPr>
      </w:pPr>
    </w:p>
    <w:p w:rsidR="00466231" w:rsidRDefault="00466231" w:rsidP="00466231">
      <w:pPr>
        <w:spacing w:line="360" w:lineRule="auto"/>
        <w:ind w:firstLine="709"/>
        <w:rPr>
          <w:rFonts w:cs="Arial"/>
          <w:i/>
        </w:rPr>
      </w:pPr>
      <w:r>
        <w:rPr>
          <w:rFonts w:cs="Arial"/>
          <w:i/>
        </w:rPr>
        <w:t xml:space="preserve">4. </w:t>
      </w:r>
      <w:r w:rsidRPr="00466231">
        <w:rPr>
          <w:rFonts w:cs="Arial"/>
          <w:i/>
        </w:rPr>
        <w:t>Was passiert mit den Bescheiden, gegen die ich geklagt habe?</w:t>
      </w:r>
    </w:p>
    <w:p w:rsidR="00466231" w:rsidRDefault="00466231" w:rsidP="00466231">
      <w:pPr>
        <w:spacing w:line="360" w:lineRule="auto"/>
        <w:rPr>
          <w:rFonts w:cs="Arial"/>
          <w:i/>
        </w:rPr>
      </w:pPr>
    </w:p>
    <w:p w:rsidR="00466231" w:rsidRPr="00466231" w:rsidRDefault="00466231" w:rsidP="00466231">
      <w:pPr>
        <w:spacing w:line="360" w:lineRule="auto"/>
        <w:rPr>
          <w:rFonts w:cs="Arial"/>
          <w:i/>
        </w:rPr>
      </w:pPr>
      <w:r w:rsidRPr="00466231">
        <w:rPr>
          <w:rFonts w:cs="Arial"/>
        </w:rPr>
        <w:t>Sie werden aufgehoben werden – entweder von der Regierung selbst, oder vom Gericht. Die Verfahrenskosten hat der Freistaat zu tragen.</w:t>
      </w:r>
    </w:p>
    <w:p w:rsidR="00466231" w:rsidRPr="00466231" w:rsidRDefault="00466231" w:rsidP="00466231">
      <w:pPr>
        <w:spacing w:line="360" w:lineRule="auto"/>
        <w:rPr>
          <w:rFonts w:cs="Arial"/>
        </w:rPr>
      </w:pPr>
    </w:p>
    <w:p w:rsidR="00466231" w:rsidRPr="00466231" w:rsidRDefault="00466231" w:rsidP="00466231">
      <w:pPr>
        <w:spacing w:line="360" w:lineRule="auto"/>
        <w:ind w:left="709"/>
        <w:rPr>
          <w:rFonts w:cs="Arial"/>
          <w:i/>
        </w:rPr>
      </w:pPr>
      <w:r>
        <w:rPr>
          <w:rFonts w:cs="Arial"/>
          <w:i/>
        </w:rPr>
        <w:t xml:space="preserve">5. </w:t>
      </w:r>
      <w:r w:rsidRPr="00466231">
        <w:rPr>
          <w:rFonts w:cs="Arial"/>
          <w:i/>
        </w:rPr>
        <w:t>Muss ich gegen die alten Bescheide jetzt vorgehen und einen Antrag auf Wiedereinsetzung in den vorigen Stand stellen, wenn ich sie früher akzeptiert habe?</w:t>
      </w:r>
    </w:p>
    <w:p w:rsidR="00466231" w:rsidRPr="00466231" w:rsidRDefault="00466231" w:rsidP="00466231">
      <w:pPr>
        <w:pStyle w:val="Listenabsatz"/>
        <w:spacing w:line="360" w:lineRule="auto"/>
        <w:ind w:left="1080"/>
        <w:rPr>
          <w:rFonts w:ascii="Arial" w:hAnsi="Arial" w:cs="Arial"/>
          <w:i/>
        </w:rPr>
      </w:pPr>
    </w:p>
    <w:p w:rsidR="00466231" w:rsidRPr="00466231" w:rsidRDefault="00466231" w:rsidP="00466231">
      <w:pPr>
        <w:spacing w:line="360" w:lineRule="auto"/>
        <w:rPr>
          <w:rFonts w:cs="Arial"/>
          <w:i/>
        </w:rPr>
      </w:pPr>
      <w:r w:rsidRPr="00466231">
        <w:rPr>
          <w:rFonts w:cs="Arial"/>
        </w:rPr>
        <w:t>Das ist nicht nötig. Aus den alten kann nicht mehr vollstreckt werden, so dass nichts mehr passieren kann.</w:t>
      </w:r>
    </w:p>
    <w:p w:rsidR="00466231" w:rsidRPr="00466231" w:rsidRDefault="00466231" w:rsidP="00466231">
      <w:pPr>
        <w:spacing w:line="360" w:lineRule="auto"/>
        <w:rPr>
          <w:rFonts w:cs="Arial"/>
          <w:i/>
        </w:rPr>
      </w:pPr>
    </w:p>
    <w:p w:rsidR="00466231" w:rsidRPr="00466231" w:rsidRDefault="00466231" w:rsidP="00466231">
      <w:pPr>
        <w:spacing w:line="360" w:lineRule="auto"/>
        <w:ind w:firstLine="709"/>
        <w:rPr>
          <w:rFonts w:cs="Arial"/>
          <w:i/>
        </w:rPr>
      </w:pPr>
      <w:r>
        <w:rPr>
          <w:rFonts w:cs="Arial"/>
          <w:i/>
        </w:rPr>
        <w:t xml:space="preserve">7. </w:t>
      </w:r>
      <w:r w:rsidRPr="00466231">
        <w:rPr>
          <w:rFonts w:cs="Arial"/>
          <w:i/>
        </w:rPr>
        <w:t>Werden die alten Bescheide aufgehoben? Bekomme ich Geld zurück?</w:t>
      </w:r>
    </w:p>
    <w:p w:rsidR="00466231" w:rsidRPr="00466231" w:rsidRDefault="00466231" w:rsidP="00466231">
      <w:pPr>
        <w:pStyle w:val="Listenabsatz"/>
        <w:spacing w:line="360" w:lineRule="auto"/>
        <w:ind w:left="1080"/>
        <w:rPr>
          <w:rFonts w:ascii="Arial" w:hAnsi="Arial" w:cs="Arial"/>
          <w:i/>
        </w:rPr>
      </w:pPr>
    </w:p>
    <w:p w:rsidR="00466231" w:rsidRPr="00466231" w:rsidRDefault="00466231" w:rsidP="00466231">
      <w:pPr>
        <w:spacing w:line="360" w:lineRule="auto"/>
        <w:rPr>
          <w:rFonts w:cs="Arial"/>
        </w:rPr>
      </w:pPr>
      <w:r w:rsidRPr="00466231">
        <w:rPr>
          <w:rFonts w:cs="Arial"/>
        </w:rPr>
        <w:t xml:space="preserve">Nicht automatisch. Die bestandskräftig gewordenen Bescheide bleiben      vielmehr wirksam (auch wenn daraus nicht mehr vollstreckt werden kann). Daraus folgt auch, dass keine Rückzahlung erfolgt, wenn man bezahlt hat. Möglich ist jedoch, dass die Neufassung der VO anordnet, dass alle Bescheide, die nach dem </w:t>
      </w:r>
      <w:r>
        <w:rPr>
          <w:rFonts w:cs="Arial"/>
        </w:rPr>
        <w:t>0</w:t>
      </w:r>
      <w:r w:rsidRPr="00466231">
        <w:rPr>
          <w:rFonts w:cs="Arial"/>
        </w:rPr>
        <w:t>1.</w:t>
      </w:r>
      <w:r>
        <w:rPr>
          <w:rFonts w:cs="Arial"/>
        </w:rPr>
        <w:t>0</w:t>
      </w:r>
      <w:r w:rsidRPr="00466231">
        <w:rPr>
          <w:rFonts w:cs="Arial"/>
        </w:rPr>
        <w:t xml:space="preserve">9.2016 (dem Inkrafttreten der aufgehobenen Regelung) unwirksam sind; möglich ist auch, dass nur einzelne Bescheide von Amts wegen </w:t>
      </w:r>
      <w:r>
        <w:rPr>
          <w:rFonts w:cs="Arial"/>
        </w:rPr>
        <w:t>aufgehoben werden, möglich</w:t>
      </w:r>
      <w:r w:rsidRPr="00466231">
        <w:rPr>
          <w:rFonts w:cs="Arial"/>
        </w:rPr>
        <w:t xml:space="preserve"> auch, dass</w:t>
      </w:r>
      <w:r>
        <w:rPr>
          <w:rFonts w:cs="Arial"/>
        </w:rPr>
        <w:t xml:space="preserve"> einzelne Bescheide auf Antrag </w:t>
      </w:r>
      <w:r w:rsidRPr="00466231">
        <w:rPr>
          <w:rFonts w:cs="Arial"/>
        </w:rPr>
        <w:t>aufgehoben werden. In diesen Fällen erfolgt ggf. eine Verrechnung der bereits bezahlten Beträge mit den neu geschuldeten.</w:t>
      </w:r>
    </w:p>
    <w:p w:rsidR="00466231" w:rsidRPr="00466231" w:rsidRDefault="00466231" w:rsidP="00466231">
      <w:pPr>
        <w:spacing w:line="360" w:lineRule="auto"/>
        <w:rPr>
          <w:rFonts w:cs="Arial"/>
        </w:rPr>
      </w:pPr>
    </w:p>
    <w:p w:rsidR="00466231" w:rsidRPr="00466231" w:rsidRDefault="00466231" w:rsidP="00466231">
      <w:pPr>
        <w:spacing w:line="360" w:lineRule="auto"/>
        <w:ind w:firstLine="709"/>
        <w:rPr>
          <w:rFonts w:cs="Arial"/>
          <w:i/>
        </w:rPr>
      </w:pPr>
      <w:r>
        <w:rPr>
          <w:rFonts w:cs="Arial"/>
          <w:i/>
        </w:rPr>
        <w:lastRenderedPageBreak/>
        <w:t xml:space="preserve">8. </w:t>
      </w:r>
      <w:r w:rsidRPr="00466231">
        <w:rPr>
          <w:rFonts w:cs="Arial"/>
          <w:i/>
        </w:rPr>
        <w:t>Wann kommt die Neuregelung und ab wann gilt sie?</w:t>
      </w:r>
    </w:p>
    <w:p w:rsidR="00466231" w:rsidRPr="00466231" w:rsidRDefault="00466231" w:rsidP="00466231">
      <w:pPr>
        <w:spacing w:line="360" w:lineRule="auto"/>
        <w:rPr>
          <w:rFonts w:cs="Arial"/>
          <w:i/>
        </w:rPr>
      </w:pPr>
    </w:p>
    <w:p w:rsidR="00466231" w:rsidRPr="00466231" w:rsidRDefault="00466231" w:rsidP="00466231">
      <w:pPr>
        <w:spacing w:line="360" w:lineRule="auto"/>
        <w:rPr>
          <w:rFonts w:cs="Arial"/>
        </w:rPr>
      </w:pPr>
      <w:r w:rsidRPr="00466231">
        <w:rPr>
          <w:rFonts w:cs="Arial"/>
        </w:rPr>
        <w:t>Das ist derzeit ungewiss. Das jetzt zuständige Innenministerium hat eine baldige Neuregelung angekündigt. Unklar ist auch, ob sie eine rückwirkende Regelung treffen wird oder nur die Sachverhalte ab Mai 2018 erfassen wird.</w:t>
      </w:r>
    </w:p>
    <w:p w:rsidR="00466231" w:rsidRPr="00466231" w:rsidRDefault="00466231" w:rsidP="00466231">
      <w:pPr>
        <w:spacing w:line="360" w:lineRule="auto"/>
        <w:rPr>
          <w:rFonts w:cs="Arial"/>
        </w:rPr>
      </w:pPr>
    </w:p>
    <w:p w:rsidR="00466231" w:rsidRPr="00466231" w:rsidRDefault="00466231" w:rsidP="00466231">
      <w:pPr>
        <w:spacing w:line="360" w:lineRule="auto"/>
        <w:ind w:left="709"/>
        <w:rPr>
          <w:rFonts w:cs="Arial"/>
          <w:i/>
        </w:rPr>
      </w:pPr>
      <w:r>
        <w:rPr>
          <w:rFonts w:cs="Arial"/>
        </w:rPr>
        <w:t xml:space="preserve">9. </w:t>
      </w:r>
      <w:r w:rsidRPr="00466231">
        <w:rPr>
          <w:rFonts w:cs="Arial"/>
          <w:i/>
        </w:rPr>
        <w:t>Gilt die VGH- Entscheidung auch für Gebührenbescheide, die auf anderer Rechtsgrundlage ergangen sind, etwa der Gebührensatzung der Landeshauptstadt München vom 20.12.2017</w:t>
      </w:r>
      <w:r>
        <w:rPr>
          <w:rFonts w:cs="Arial"/>
          <w:i/>
        </w:rPr>
        <w:t>?</w:t>
      </w:r>
    </w:p>
    <w:p w:rsidR="00466231" w:rsidRPr="00466231" w:rsidRDefault="00466231" w:rsidP="00466231">
      <w:pPr>
        <w:spacing w:line="360" w:lineRule="auto"/>
        <w:rPr>
          <w:rFonts w:cs="Arial"/>
          <w:i/>
        </w:rPr>
      </w:pPr>
    </w:p>
    <w:p w:rsidR="00466231" w:rsidRPr="00466231" w:rsidRDefault="00466231" w:rsidP="00466231">
      <w:pPr>
        <w:spacing w:line="360" w:lineRule="auto"/>
        <w:rPr>
          <w:rFonts w:cs="Arial"/>
        </w:rPr>
      </w:pPr>
      <w:r>
        <w:rPr>
          <w:rFonts w:cs="Arial"/>
        </w:rPr>
        <w:t>Nein. Die Wirksamkeit</w:t>
      </w:r>
      <w:r w:rsidRPr="00466231">
        <w:rPr>
          <w:rFonts w:cs="Arial"/>
        </w:rPr>
        <w:t xml:space="preserve"> der Regelungen anderer Gebührensatzungen ist von dem Beschluss nicht betroffen.</w:t>
      </w:r>
    </w:p>
    <w:p w:rsidR="00466231" w:rsidRDefault="00466231" w:rsidP="00466231">
      <w:pPr>
        <w:spacing w:line="360" w:lineRule="auto"/>
        <w:rPr>
          <w:rFonts w:cs="Arial"/>
        </w:rPr>
      </w:pPr>
    </w:p>
    <w:p w:rsidR="00466231" w:rsidRDefault="00466231" w:rsidP="00466231">
      <w:pPr>
        <w:rPr>
          <w:rFonts w:cs="Arial"/>
        </w:rPr>
      </w:pPr>
    </w:p>
    <w:p w:rsidR="00466231" w:rsidRDefault="00466231" w:rsidP="00466231">
      <w:pPr>
        <w:rPr>
          <w:rFonts w:cs="Arial"/>
        </w:rPr>
      </w:pPr>
    </w:p>
    <w:p w:rsidR="00466231" w:rsidRPr="00466231" w:rsidRDefault="00466231" w:rsidP="00466231">
      <w:pPr>
        <w:rPr>
          <w:rFonts w:cs="Arial"/>
        </w:rPr>
      </w:pPr>
    </w:p>
    <w:p w:rsidR="00466231" w:rsidRPr="00466231" w:rsidRDefault="00466231" w:rsidP="00466231">
      <w:pPr>
        <w:rPr>
          <w:rFonts w:cs="Arial"/>
        </w:rPr>
      </w:pPr>
      <w:r w:rsidRPr="00466231">
        <w:rPr>
          <w:rFonts w:cs="Arial"/>
        </w:rPr>
        <w:t>Hubert Heinhold</w:t>
      </w:r>
    </w:p>
    <w:p w:rsidR="00466231" w:rsidRPr="00466231" w:rsidRDefault="00466231" w:rsidP="00466231">
      <w:pPr>
        <w:rPr>
          <w:rFonts w:cs="Arial"/>
        </w:rPr>
      </w:pPr>
      <w:r w:rsidRPr="00466231">
        <w:rPr>
          <w:rFonts w:cs="Arial"/>
        </w:rPr>
        <w:t>Rechtsanwalt</w:t>
      </w:r>
    </w:p>
    <w:p w:rsidR="00466231" w:rsidRPr="00466231" w:rsidRDefault="00466231" w:rsidP="00466231">
      <w:pPr>
        <w:spacing w:line="360" w:lineRule="auto"/>
        <w:rPr>
          <w:rFonts w:cs="Arial"/>
        </w:rPr>
      </w:pPr>
    </w:p>
    <w:p w:rsidR="00466231" w:rsidRPr="00466231" w:rsidRDefault="00466231" w:rsidP="00466231">
      <w:pPr>
        <w:spacing w:line="360" w:lineRule="auto"/>
        <w:rPr>
          <w:rFonts w:cs="Arial"/>
        </w:rPr>
      </w:pPr>
      <w:r w:rsidRPr="00466231">
        <w:rPr>
          <w:rFonts w:cs="Arial"/>
        </w:rPr>
        <w:t xml:space="preserve">  </w:t>
      </w:r>
    </w:p>
    <w:p w:rsidR="00466231" w:rsidRPr="00466231" w:rsidRDefault="00466231" w:rsidP="00466231">
      <w:pPr>
        <w:spacing w:line="360" w:lineRule="auto"/>
        <w:rPr>
          <w:rFonts w:cs="Arial"/>
        </w:rPr>
      </w:pPr>
    </w:p>
    <w:p w:rsidR="00466231" w:rsidRPr="00466231" w:rsidRDefault="00466231" w:rsidP="00466231">
      <w:pPr>
        <w:spacing w:line="360" w:lineRule="auto"/>
        <w:rPr>
          <w:rFonts w:cs="Arial"/>
        </w:rPr>
      </w:pPr>
    </w:p>
    <w:p w:rsidR="00466231" w:rsidRPr="00466231" w:rsidRDefault="00466231" w:rsidP="00466231">
      <w:pPr>
        <w:pStyle w:val="Listenabsatz"/>
        <w:spacing w:line="360" w:lineRule="auto"/>
        <w:ind w:left="1080"/>
        <w:rPr>
          <w:rFonts w:ascii="Arial" w:hAnsi="Arial" w:cs="Arial"/>
          <w:i/>
        </w:rPr>
      </w:pPr>
    </w:p>
    <w:p w:rsidR="00466231" w:rsidRPr="00466231" w:rsidRDefault="00466231" w:rsidP="00466231">
      <w:pPr>
        <w:pStyle w:val="Listenabsatz"/>
        <w:spacing w:line="360" w:lineRule="auto"/>
        <w:ind w:left="1080"/>
        <w:rPr>
          <w:rFonts w:ascii="Arial" w:hAnsi="Arial" w:cs="Arial"/>
          <w:i/>
        </w:rPr>
      </w:pPr>
    </w:p>
    <w:p w:rsidR="00466231" w:rsidRPr="00466231" w:rsidRDefault="00466231" w:rsidP="00466231">
      <w:pPr>
        <w:spacing w:line="360" w:lineRule="auto"/>
        <w:rPr>
          <w:rFonts w:cs="Arial"/>
        </w:rPr>
      </w:pPr>
      <w:r w:rsidRPr="00466231">
        <w:rPr>
          <w:rFonts w:cs="Arial"/>
        </w:rPr>
        <w:t xml:space="preserve">           </w:t>
      </w:r>
    </w:p>
    <w:p w:rsidR="00466231" w:rsidRPr="00466231" w:rsidRDefault="00466231" w:rsidP="00466231">
      <w:pPr>
        <w:spacing w:line="360" w:lineRule="auto"/>
        <w:rPr>
          <w:rFonts w:cs="Arial"/>
        </w:rPr>
      </w:pPr>
    </w:p>
    <w:p w:rsidR="00E62D71" w:rsidRPr="00466231" w:rsidRDefault="00E62D71" w:rsidP="00466231">
      <w:pPr>
        <w:tabs>
          <w:tab w:val="left" w:pos="425"/>
          <w:tab w:val="right" w:pos="7655"/>
          <w:tab w:val="decimal" w:pos="8505"/>
        </w:tabs>
        <w:spacing w:line="360" w:lineRule="auto"/>
        <w:rPr>
          <w:rFonts w:cs="Arial"/>
        </w:rPr>
      </w:pPr>
    </w:p>
    <w:sectPr w:rsidR="00E62D71" w:rsidRPr="00466231" w:rsidSect="008776D1">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851" w:left="1701" w:header="720" w:footer="227" w:gutter="0"/>
      <w:paperSrc w:first="257" w:other="25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4617" w:rsidRDefault="00494617">
      <w:r>
        <w:separator/>
      </w:r>
    </w:p>
  </w:endnote>
  <w:endnote w:type="continuationSeparator" w:id="0">
    <w:p w:rsidR="00494617" w:rsidRDefault="00494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Neue LightExt">
    <w:altName w:val="Arial"/>
    <w:charset w:val="00"/>
    <w:family w:val="swiss"/>
    <w:pitch w:val="variable"/>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Helvetica 65">
    <w:altName w:val="Arial"/>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7E14" w:rsidRDefault="00717E1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7E14" w:rsidRDefault="00717E1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828" w:type="dxa"/>
      <w:tblBorders>
        <w:top w:val="single" w:sz="4" w:space="0" w:color="auto"/>
      </w:tblBorders>
      <w:tblLayout w:type="fixed"/>
      <w:tblCellMar>
        <w:left w:w="28" w:type="dxa"/>
        <w:right w:w="28" w:type="dxa"/>
      </w:tblCellMar>
      <w:tblLook w:val="01E0" w:firstRow="1" w:lastRow="1" w:firstColumn="1" w:lastColumn="1" w:noHBand="0" w:noVBand="0"/>
    </w:tblPr>
    <w:tblGrid>
      <w:gridCol w:w="3028"/>
      <w:gridCol w:w="2900"/>
      <w:gridCol w:w="2900"/>
    </w:tblGrid>
    <w:tr w:rsidR="00435E0E" w:rsidRPr="00C82D5B" w:rsidTr="00C82D5B">
      <w:trPr>
        <w:cantSplit/>
        <w:trHeight w:val="260"/>
      </w:trPr>
      <w:tc>
        <w:tcPr>
          <w:tcW w:w="8828" w:type="dxa"/>
          <w:gridSpan w:val="3"/>
          <w:tcBorders>
            <w:top w:val="nil"/>
          </w:tcBorders>
          <w:shd w:val="clear" w:color="auto" w:fill="auto"/>
        </w:tcPr>
        <w:p w:rsidR="00435E0E" w:rsidRPr="00C82D5B" w:rsidRDefault="00435E0E" w:rsidP="00C82D5B">
          <w:pPr>
            <w:spacing w:before="240" w:line="360" w:lineRule="auto"/>
            <w:rPr>
              <w:rFonts w:ascii="HelveticaNeue LightExt" w:eastAsia="Arial Unicode MS" w:hAnsi="HelveticaNeue LightExt" w:cs="Arial Unicode MS"/>
              <w:sz w:val="12"/>
              <w:szCs w:val="12"/>
            </w:rPr>
          </w:pPr>
          <w:r w:rsidRPr="00C82D5B">
            <w:rPr>
              <w:rFonts w:ascii="HelveticaNeue LightExt" w:eastAsia="Arial Unicode MS" w:hAnsi="HelveticaNeue LightExt" w:cs="Arial Unicode MS"/>
              <w:b/>
              <w:sz w:val="15"/>
              <w:szCs w:val="15"/>
            </w:rPr>
            <w:t xml:space="preserve">Rechtsanwälte Wächtler und Kollegen </w:t>
          </w:r>
        </w:p>
      </w:tc>
    </w:tr>
    <w:tr w:rsidR="00435E0E" w:rsidRPr="00C82D5B" w:rsidTr="00C82D5B">
      <w:trPr>
        <w:trHeight w:val="999"/>
      </w:trPr>
      <w:tc>
        <w:tcPr>
          <w:tcW w:w="3028" w:type="dxa"/>
          <w:shd w:val="clear" w:color="auto" w:fill="auto"/>
        </w:tcPr>
        <w:p w:rsidR="00435E0E" w:rsidRPr="00C82D5B" w:rsidRDefault="00435E0E" w:rsidP="00854F57">
          <w:pPr>
            <w:rPr>
              <w:rFonts w:ascii="HelveticaNeue LightExt" w:eastAsia="Arial Unicode MS" w:hAnsi="HelveticaNeue LightExt" w:cs="Arial Unicode MS"/>
              <w:sz w:val="14"/>
              <w:szCs w:val="14"/>
            </w:rPr>
          </w:pPr>
          <w:r w:rsidRPr="00C82D5B">
            <w:rPr>
              <w:rFonts w:ascii="HelveticaNeue LightExt" w:eastAsia="Arial Unicode MS" w:hAnsi="HelveticaNeue LightExt" w:cs="Arial Unicode MS"/>
              <w:sz w:val="14"/>
              <w:szCs w:val="14"/>
            </w:rPr>
            <w:t xml:space="preserve">RAin Gaugel: </w:t>
          </w:r>
        </w:p>
        <w:p w:rsidR="00435E0E" w:rsidRPr="00C82D5B" w:rsidRDefault="00435E0E" w:rsidP="00854F57">
          <w:pPr>
            <w:rPr>
              <w:rFonts w:ascii="HelveticaNeue LightExt" w:eastAsia="Arial Unicode MS" w:hAnsi="HelveticaNeue LightExt" w:cs="Arial Unicode MS"/>
              <w:sz w:val="14"/>
              <w:szCs w:val="14"/>
            </w:rPr>
          </w:pPr>
          <w:r w:rsidRPr="00C82D5B">
            <w:rPr>
              <w:rFonts w:ascii="HelveticaNeue LightExt" w:eastAsia="Arial Unicode MS" w:hAnsi="HelveticaNeue LightExt" w:cs="Arial Unicode MS"/>
              <w:sz w:val="14"/>
              <w:szCs w:val="14"/>
            </w:rPr>
            <w:t xml:space="preserve">Fachanwältin für Familienrecht </w:t>
          </w:r>
        </w:p>
        <w:p w:rsidR="00435E0E" w:rsidRPr="00C82D5B" w:rsidRDefault="00435E0E" w:rsidP="00854F57">
          <w:pPr>
            <w:rPr>
              <w:rFonts w:ascii="HelveticaNeue LightExt" w:eastAsia="Arial Unicode MS" w:hAnsi="HelveticaNeue LightExt" w:cs="Arial Unicode MS"/>
              <w:sz w:val="18"/>
              <w:szCs w:val="18"/>
            </w:rPr>
          </w:pPr>
        </w:p>
        <w:p w:rsidR="00435E0E" w:rsidRPr="00C82D5B" w:rsidRDefault="00435E0E" w:rsidP="00C82D5B">
          <w:pPr>
            <w:spacing w:before="40"/>
            <w:rPr>
              <w:rFonts w:ascii="HelveticaNeue LightExt" w:eastAsia="Arial Unicode MS" w:hAnsi="HelveticaNeue LightExt" w:cs="Arial Unicode MS"/>
              <w:sz w:val="14"/>
              <w:szCs w:val="14"/>
            </w:rPr>
          </w:pPr>
          <w:r w:rsidRPr="00C82D5B">
            <w:rPr>
              <w:rFonts w:ascii="HelveticaNeue LightExt" w:eastAsia="Arial Unicode MS" w:hAnsi="HelveticaNeue LightExt" w:cs="Arial Unicode MS"/>
              <w:sz w:val="14"/>
              <w:szCs w:val="14"/>
            </w:rPr>
            <w:t xml:space="preserve">RA Wächtler: </w:t>
          </w:r>
        </w:p>
        <w:p w:rsidR="00435E0E" w:rsidRPr="00C82D5B" w:rsidRDefault="00435E0E" w:rsidP="00854F57">
          <w:pPr>
            <w:rPr>
              <w:rFonts w:ascii="HelveticaNeue LightExt" w:eastAsia="Arial Unicode MS" w:hAnsi="HelveticaNeue LightExt" w:cs="Arial Unicode MS"/>
              <w:sz w:val="14"/>
              <w:szCs w:val="14"/>
            </w:rPr>
          </w:pPr>
          <w:r w:rsidRPr="00C82D5B">
            <w:rPr>
              <w:rFonts w:ascii="HelveticaNeue LightExt" w:eastAsia="Arial Unicode MS" w:hAnsi="HelveticaNeue LightExt" w:cs="Arial Unicode MS"/>
              <w:sz w:val="14"/>
              <w:szCs w:val="14"/>
            </w:rPr>
            <w:t>Fachanwalt für Strafrecht</w:t>
          </w:r>
        </w:p>
        <w:p w:rsidR="00435E0E" w:rsidRPr="00C82D5B" w:rsidRDefault="00435E0E" w:rsidP="00854F57">
          <w:pPr>
            <w:rPr>
              <w:rFonts w:ascii="HelveticaNeue LightExt" w:eastAsia="Arial Unicode MS" w:hAnsi="HelveticaNeue LightExt" w:cs="Arial Unicode MS"/>
              <w:sz w:val="14"/>
              <w:szCs w:val="14"/>
            </w:rPr>
          </w:pPr>
        </w:p>
      </w:tc>
      <w:tc>
        <w:tcPr>
          <w:tcW w:w="2900" w:type="dxa"/>
          <w:shd w:val="clear" w:color="auto" w:fill="auto"/>
        </w:tcPr>
        <w:p w:rsidR="00435E0E" w:rsidRPr="00C82D5B" w:rsidRDefault="00435E0E" w:rsidP="00E07369">
          <w:pPr>
            <w:rPr>
              <w:rFonts w:ascii="HelveticaNeue LightExt" w:eastAsia="Arial Unicode MS" w:hAnsi="HelveticaNeue LightExt" w:cs="Arial Unicode MS"/>
              <w:sz w:val="14"/>
              <w:szCs w:val="14"/>
            </w:rPr>
          </w:pPr>
          <w:r w:rsidRPr="00C82D5B">
            <w:rPr>
              <w:rFonts w:ascii="HelveticaNeue LightExt" w:eastAsia="Arial Unicode MS" w:hAnsi="HelveticaNeue LightExt" w:cs="Arial Unicode MS"/>
              <w:sz w:val="14"/>
              <w:szCs w:val="14"/>
            </w:rPr>
            <w:t xml:space="preserve">Stadtsparkasse München </w:t>
          </w:r>
        </w:p>
        <w:p w:rsidR="00435E0E" w:rsidRPr="00C82D5B" w:rsidRDefault="00435E0E" w:rsidP="004535F2">
          <w:pPr>
            <w:rPr>
              <w:rFonts w:ascii="HelveticaNeue LightExt" w:eastAsia="Arial Unicode MS" w:hAnsi="HelveticaNeue LightExt" w:cs="Arial Unicode MS"/>
              <w:sz w:val="14"/>
              <w:szCs w:val="14"/>
            </w:rPr>
          </w:pPr>
          <w:r w:rsidRPr="00C82D5B">
            <w:rPr>
              <w:rFonts w:ascii="HelveticaNeue LightExt" w:eastAsia="Arial Unicode MS" w:hAnsi="HelveticaNeue LightExt" w:cs="Arial Unicode MS"/>
              <w:sz w:val="14"/>
              <w:szCs w:val="14"/>
            </w:rPr>
            <w:t>Konto-Nr. 901 139 816, BLZ 701 500 00</w:t>
          </w:r>
        </w:p>
        <w:p w:rsidR="00435E0E" w:rsidRPr="00C82D5B" w:rsidRDefault="00435E0E" w:rsidP="004535F2">
          <w:pPr>
            <w:rPr>
              <w:rFonts w:ascii="HelveticaNeue LightExt" w:eastAsia="Arial Unicode MS" w:hAnsi="HelveticaNeue LightExt" w:cs="Arial Unicode MS"/>
              <w:sz w:val="14"/>
              <w:szCs w:val="14"/>
            </w:rPr>
          </w:pPr>
          <w:r w:rsidRPr="00C82D5B">
            <w:rPr>
              <w:rFonts w:ascii="HelveticaNeue LightExt" w:eastAsia="Arial Unicode MS" w:hAnsi="HelveticaNeue LightExt" w:cs="Arial Unicode MS"/>
              <w:sz w:val="14"/>
              <w:szCs w:val="14"/>
            </w:rPr>
            <w:t>IBAN DE73 7015 0000 0901 1398 16</w:t>
          </w:r>
        </w:p>
        <w:p w:rsidR="00435E0E" w:rsidRPr="00C82D5B" w:rsidRDefault="00435E0E" w:rsidP="00854F57">
          <w:pPr>
            <w:rPr>
              <w:rFonts w:ascii="HelveticaNeue LightExt" w:eastAsia="Arial Unicode MS" w:hAnsi="HelveticaNeue LightExt" w:cs="Arial Unicode MS"/>
              <w:sz w:val="14"/>
              <w:szCs w:val="14"/>
            </w:rPr>
          </w:pPr>
          <w:r w:rsidRPr="00C82D5B">
            <w:rPr>
              <w:rFonts w:ascii="HelveticaNeue LightExt" w:eastAsia="Arial Unicode MS" w:hAnsi="HelveticaNeue LightExt" w:cs="Arial Unicode MS"/>
              <w:sz w:val="14"/>
              <w:szCs w:val="14"/>
            </w:rPr>
            <w:t>BIC SSKMDEMM</w:t>
          </w:r>
        </w:p>
        <w:p w:rsidR="00435E0E" w:rsidRPr="00C82D5B" w:rsidRDefault="00435E0E" w:rsidP="00C82D5B">
          <w:pPr>
            <w:spacing w:before="40"/>
            <w:rPr>
              <w:rFonts w:ascii="HelveticaNeue LightExt" w:eastAsia="Arial Unicode MS" w:hAnsi="HelveticaNeue LightExt" w:cs="Arial Unicode MS"/>
              <w:sz w:val="14"/>
              <w:szCs w:val="14"/>
            </w:rPr>
          </w:pPr>
          <w:r w:rsidRPr="00C82D5B">
            <w:rPr>
              <w:rFonts w:ascii="HelveticaNeue LightExt" w:eastAsia="Arial Unicode MS" w:hAnsi="HelveticaNeue LightExt" w:cs="Arial Unicode MS"/>
              <w:sz w:val="14"/>
              <w:szCs w:val="14"/>
            </w:rPr>
            <w:t>USt-ID: DE 130751887</w:t>
          </w:r>
        </w:p>
        <w:p w:rsidR="00435E0E" w:rsidRPr="00C82D5B" w:rsidRDefault="00435E0E" w:rsidP="004535F2">
          <w:pPr>
            <w:rPr>
              <w:rFonts w:ascii="HelveticaNeue LightExt" w:eastAsia="Arial Unicode MS" w:hAnsi="HelveticaNeue LightExt" w:cs="Arial Unicode MS"/>
              <w:sz w:val="14"/>
              <w:szCs w:val="14"/>
              <w:lang w:val="fr-FR"/>
            </w:rPr>
          </w:pPr>
        </w:p>
      </w:tc>
      <w:tc>
        <w:tcPr>
          <w:tcW w:w="2900" w:type="dxa"/>
          <w:shd w:val="clear" w:color="auto" w:fill="auto"/>
        </w:tcPr>
        <w:p w:rsidR="00435E0E" w:rsidRPr="00C82D5B" w:rsidRDefault="00435E0E" w:rsidP="00854F57">
          <w:pPr>
            <w:rPr>
              <w:rFonts w:ascii="HelveticaNeue LightExt" w:eastAsia="Arial Unicode MS" w:hAnsi="HelveticaNeue LightExt" w:cs="Arial Unicode MS"/>
              <w:sz w:val="14"/>
              <w:szCs w:val="14"/>
            </w:rPr>
          </w:pPr>
          <w:r w:rsidRPr="00C82D5B">
            <w:rPr>
              <w:rFonts w:ascii="HelveticaNeue LightExt" w:eastAsia="Arial Unicode MS" w:hAnsi="HelveticaNeue LightExt" w:cs="Arial Unicode MS"/>
              <w:sz w:val="14"/>
              <w:szCs w:val="14"/>
            </w:rPr>
            <w:t xml:space="preserve">Postbank München </w:t>
          </w:r>
        </w:p>
        <w:p w:rsidR="00435E0E" w:rsidRPr="00C82D5B" w:rsidRDefault="00435E0E" w:rsidP="00854F57">
          <w:pPr>
            <w:rPr>
              <w:rFonts w:ascii="HelveticaNeue LightExt" w:eastAsia="Arial Unicode MS" w:hAnsi="HelveticaNeue LightExt" w:cs="Arial Unicode MS"/>
              <w:sz w:val="14"/>
              <w:szCs w:val="14"/>
            </w:rPr>
          </w:pPr>
          <w:r w:rsidRPr="00C82D5B">
            <w:rPr>
              <w:rFonts w:ascii="HelveticaNeue LightExt" w:eastAsia="Arial Unicode MS" w:hAnsi="HelveticaNeue LightExt" w:cs="Arial Unicode MS"/>
              <w:sz w:val="14"/>
              <w:szCs w:val="14"/>
            </w:rPr>
            <w:t>Konto-Nr. 288 647 805, BLZ 700 100 80</w:t>
          </w:r>
        </w:p>
        <w:p w:rsidR="00435E0E" w:rsidRPr="00C82D5B" w:rsidRDefault="00435E0E" w:rsidP="00FA5CA6">
          <w:pPr>
            <w:rPr>
              <w:rFonts w:ascii="HelveticaNeue LightExt" w:eastAsia="Arial Unicode MS" w:hAnsi="HelveticaNeue LightExt" w:cs="Arial Unicode MS"/>
              <w:sz w:val="14"/>
              <w:szCs w:val="14"/>
              <w:lang w:val="fr-FR"/>
            </w:rPr>
          </w:pPr>
          <w:r w:rsidRPr="00C82D5B">
            <w:rPr>
              <w:rFonts w:ascii="HelveticaNeue LightExt" w:eastAsia="Arial Unicode MS" w:hAnsi="HelveticaNeue LightExt" w:cs="Arial Unicode MS"/>
              <w:sz w:val="14"/>
              <w:szCs w:val="14"/>
              <w:lang w:val="fr-FR"/>
            </w:rPr>
            <w:t>IBAN DE13 7001 0080 0288 6478 05</w:t>
          </w:r>
        </w:p>
        <w:p w:rsidR="00435E0E" w:rsidRPr="00C82D5B" w:rsidRDefault="00435E0E" w:rsidP="00854F57">
          <w:pPr>
            <w:rPr>
              <w:rFonts w:ascii="HelveticaNeue LightExt" w:eastAsia="Arial Unicode MS" w:hAnsi="HelveticaNeue LightExt" w:cs="Arial Unicode MS"/>
              <w:sz w:val="14"/>
              <w:szCs w:val="14"/>
              <w:lang w:val="fr-FR"/>
            </w:rPr>
          </w:pPr>
          <w:r w:rsidRPr="00C82D5B">
            <w:rPr>
              <w:rFonts w:ascii="HelveticaNeue LightExt" w:eastAsia="Arial Unicode MS" w:hAnsi="HelveticaNeue LightExt" w:cs="Arial Unicode MS"/>
              <w:sz w:val="14"/>
              <w:szCs w:val="14"/>
              <w:lang w:val="fr-FR"/>
            </w:rPr>
            <w:t>BIC PBNKDEFF</w:t>
          </w:r>
        </w:p>
        <w:p w:rsidR="00435E0E" w:rsidRPr="00C82D5B" w:rsidRDefault="00435E0E" w:rsidP="00C82D5B">
          <w:pPr>
            <w:spacing w:before="40"/>
            <w:rPr>
              <w:rFonts w:ascii="Arial Unicode MS" w:eastAsia="Arial Unicode MS" w:hAnsi="Arial Unicode MS" w:cs="Arial Unicode MS"/>
              <w:sz w:val="24"/>
              <w:szCs w:val="24"/>
            </w:rPr>
          </w:pPr>
        </w:p>
      </w:tc>
    </w:tr>
  </w:tbl>
  <w:p w:rsidR="00435E0E" w:rsidRPr="00854F57" w:rsidRDefault="00435E0E" w:rsidP="00FC766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4617" w:rsidRDefault="00494617">
      <w:r>
        <w:separator/>
      </w:r>
    </w:p>
  </w:footnote>
  <w:footnote w:type="continuationSeparator" w:id="0">
    <w:p w:rsidR="00494617" w:rsidRDefault="00494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5E0E" w:rsidRDefault="00435E0E" w:rsidP="00F257A4">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435E0E" w:rsidRDefault="00435E0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5E0E" w:rsidRDefault="00435E0E" w:rsidP="00F257A4">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716BB1">
      <w:rPr>
        <w:rStyle w:val="Seitenzahl"/>
        <w:noProof/>
      </w:rPr>
      <w:t>3</w:t>
    </w:r>
    <w:r>
      <w:rPr>
        <w:rStyle w:val="Seitenzahl"/>
      </w:rPr>
      <w:fldChar w:fldCharType="end"/>
    </w:r>
  </w:p>
  <w:p w:rsidR="00435E0E" w:rsidRDefault="00435E0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98" w:type="dxa"/>
      <w:tblLook w:val="01E0" w:firstRow="1" w:lastRow="1" w:firstColumn="1" w:lastColumn="1" w:noHBand="0" w:noVBand="0"/>
    </w:tblPr>
    <w:tblGrid>
      <w:gridCol w:w="2528"/>
      <w:gridCol w:w="2190"/>
      <w:gridCol w:w="5180"/>
    </w:tblGrid>
    <w:tr w:rsidR="007F5A31" w:rsidRPr="00716BB1" w:rsidTr="00C82D5B">
      <w:trPr>
        <w:trHeight w:val="1500"/>
      </w:trPr>
      <w:tc>
        <w:tcPr>
          <w:tcW w:w="2528" w:type="dxa"/>
          <w:tcBorders>
            <w:bottom w:val="single" w:sz="12" w:space="0" w:color="auto"/>
          </w:tcBorders>
          <w:shd w:val="clear" w:color="auto" w:fill="auto"/>
        </w:tcPr>
        <w:p w:rsidR="007F5A31" w:rsidRPr="00C82D5B" w:rsidRDefault="007F5A31" w:rsidP="00292C17">
          <w:pPr>
            <w:rPr>
              <w:rFonts w:ascii="HelveticaNeue LightExt" w:eastAsia="Arial Unicode MS" w:hAnsi="HelveticaNeue LightExt" w:cs="Arial Unicode MS"/>
              <w:caps/>
              <w:sz w:val="13"/>
              <w:szCs w:val="13"/>
            </w:rPr>
          </w:pPr>
        </w:p>
        <w:p w:rsidR="007F5A31" w:rsidRPr="00C82D5B" w:rsidRDefault="007F5A31" w:rsidP="00C82D5B">
          <w:pPr>
            <w:jc w:val="left"/>
            <w:rPr>
              <w:rFonts w:ascii="Bookman Old Style" w:hAnsi="Bookman Old Style"/>
              <w:smallCaps/>
              <w:sz w:val="37"/>
              <w:szCs w:val="37"/>
            </w:rPr>
          </w:pPr>
        </w:p>
        <w:p w:rsidR="007F5A31" w:rsidRPr="00C82D5B" w:rsidRDefault="007F5A31" w:rsidP="00C82D5B">
          <w:pPr>
            <w:jc w:val="left"/>
            <w:rPr>
              <w:rFonts w:ascii="Bookman Old Style" w:hAnsi="Bookman Old Style"/>
              <w:smallCaps/>
              <w:sz w:val="29"/>
              <w:szCs w:val="29"/>
            </w:rPr>
          </w:pPr>
          <w:r w:rsidRPr="00C82D5B">
            <w:rPr>
              <w:rFonts w:ascii="Bookman Old Style" w:hAnsi="Bookman Old Style"/>
              <w:smallCaps/>
              <w:sz w:val="29"/>
              <w:szCs w:val="29"/>
            </w:rPr>
            <w:t xml:space="preserve">Wächtler </w:t>
          </w:r>
        </w:p>
        <w:p w:rsidR="007F5A31" w:rsidRPr="00C82D5B" w:rsidRDefault="007F5A31" w:rsidP="00C82D5B">
          <w:pPr>
            <w:spacing w:after="60"/>
            <w:jc w:val="left"/>
            <w:rPr>
              <w:caps/>
            </w:rPr>
          </w:pPr>
          <w:r w:rsidRPr="00C82D5B">
            <w:rPr>
              <w:rFonts w:ascii="Bookman Old Style" w:hAnsi="Bookman Old Style"/>
              <w:smallCaps/>
              <w:sz w:val="29"/>
              <w:szCs w:val="29"/>
            </w:rPr>
            <w:t>und Kollegen</w:t>
          </w:r>
          <w:r w:rsidRPr="00C82D5B">
            <w:rPr>
              <w:rFonts w:ascii="Times New Roman" w:hAnsi="Times New Roman"/>
              <w:caps/>
              <w:w w:val="105"/>
              <w:sz w:val="29"/>
              <w:szCs w:val="29"/>
            </w:rPr>
            <w:t xml:space="preserve"> </w:t>
          </w:r>
          <w:r w:rsidRPr="00C82D5B">
            <w:rPr>
              <w:rFonts w:ascii="Times New Roman" w:hAnsi="Times New Roman"/>
              <w:caps/>
              <w:w w:val="105"/>
              <w:sz w:val="27"/>
              <w:szCs w:val="27"/>
            </w:rPr>
            <w:t xml:space="preserve"> </w:t>
          </w:r>
        </w:p>
      </w:tc>
      <w:tc>
        <w:tcPr>
          <w:tcW w:w="7370" w:type="dxa"/>
          <w:gridSpan w:val="2"/>
          <w:tcBorders>
            <w:bottom w:val="single" w:sz="12" w:space="0" w:color="auto"/>
          </w:tcBorders>
          <w:shd w:val="clear" w:color="auto" w:fill="auto"/>
        </w:tcPr>
        <w:p w:rsidR="007F5A31" w:rsidRPr="00C82D5B" w:rsidRDefault="007F5A31" w:rsidP="00292C17">
          <w:pPr>
            <w:rPr>
              <w:b/>
              <w:bCs/>
              <w:sz w:val="12"/>
              <w:szCs w:val="12"/>
            </w:rPr>
          </w:pPr>
        </w:p>
        <w:p w:rsidR="007F5A31" w:rsidRPr="00C82D5B" w:rsidRDefault="007F5A31" w:rsidP="00C82D5B">
          <w:pPr>
            <w:spacing w:before="120"/>
            <w:ind w:right="-136"/>
            <w:rPr>
              <w:rFonts w:ascii="HelveticaNeue LightExt" w:hAnsi="HelveticaNeue LightExt" w:cs="Arial"/>
              <w:b/>
              <w:bCs/>
              <w:smallCaps/>
              <w:sz w:val="16"/>
              <w:szCs w:val="14"/>
            </w:rPr>
          </w:pPr>
          <w:r w:rsidRPr="00C82D5B">
            <w:rPr>
              <w:rFonts w:ascii="HelveticaNeue LightExt" w:hAnsi="HelveticaNeue LightExt" w:cs="Arial"/>
              <w:b/>
              <w:bCs/>
              <w:sz w:val="19"/>
              <w:szCs w:val="14"/>
            </w:rPr>
            <w:t>R</w:t>
          </w:r>
          <w:r w:rsidRPr="00C82D5B">
            <w:rPr>
              <w:rFonts w:ascii="HelveticaNeue LightExt" w:hAnsi="HelveticaNeue LightExt" w:cs="Arial"/>
              <w:b/>
              <w:bCs/>
              <w:smallCaps/>
              <w:sz w:val="19"/>
              <w:szCs w:val="14"/>
            </w:rPr>
            <w:t>echtsanwälte</w:t>
          </w:r>
        </w:p>
        <w:p w:rsidR="004F60B9" w:rsidRPr="00C82D5B" w:rsidRDefault="004F60B9" w:rsidP="00C82D5B">
          <w:pPr>
            <w:ind w:right="-136"/>
            <w:rPr>
              <w:rFonts w:ascii="HelveticaNeue LightExt" w:hAnsi="HelveticaNeue LightExt" w:cs="Arial"/>
              <w:b/>
              <w:bCs/>
              <w:smallCaps/>
              <w:sz w:val="20"/>
              <w:szCs w:val="18"/>
            </w:rPr>
          </w:pPr>
        </w:p>
        <w:p w:rsidR="007F5A31" w:rsidRPr="00C82D5B" w:rsidRDefault="007F5A31" w:rsidP="00C82D5B">
          <w:pPr>
            <w:spacing w:line="336" w:lineRule="auto"/>
            <w:ind w:right="-136"/>
            <w:jc w:val="left"/>
            <w:rPr>
              <w:rFonts w:ascii="HelveticaNeue LightExt" w:hAnsi="HelveticaNeue LightExt" w:cs="Arial"/>
              <w:b/>
              <w:bCs/>
              <w:caps/>
              <w:sz w:val="19"/>
              <w:szCs w:val="16"/>
            </w:rPr>
          </w:pPr>
          <w:r w:rsidRPr="00C82D5B">
            <w:rPr>
              <w:rFonts w:ascii="HelveticaNeue LightExt" w:hAnsi="HelveticaNeue LightExt" w:cs="Arial"/>
              <w:b/>
              <w:bCs/>
              <w:smallCaps/>
              <w:sz w:val="19"/>
              <w:szCs w:val="16"/>
            </w:rPr>
            <w:t>Hartmut</w:t>
          </w:r>
          <w:r w:rsidRPr="00C82D5B">
            <w:rPr>
              <w:rFonts w:ascii="HelveticaNeue LightExt" w:hAnsi="HelveticaNeue LightExt" w:cs="Arial"/>
              <w:b/>
              <w:bCs/>
              <w:caps/>
              <w:sz w:val="19"/>
              <w:szCs w:val="16"/>
            </w:rPr>
            <w:t xml:space="preserve"> </w:t>
          </w:r>
          <w:r w:rsidRPr="00C82D5B">
            <w:rPr>
              <w:rFonts w:ascii="HelveticaNeue LightExt" w:hAnsi="HelveticaNeue LightExt" w:cs="Arial"/>
              <w:b/>
              <w:bCs/>
              <w:smallCaps/>
              <w:sz w:val="19"/>
              <w:szCs w:val="16"/>
            </w:rPr>
            <w:t>Wächtler</w:t>
          </w:r>
          <w:r w:rsidRPr="00C82D5B">
            <w:rPr>
              <w:rFonts w:ascii="HelveticaNeue LightExt" w:hAnsi="HelveticaNeue LightExt" w:cs="Arial"/>
              <w:b/>
              <w:bCs/>
              <w:caps/>
              <w:sz w:val="19"/>
              <w:szCs w:val="16"/>
            </w:rPr>
            <w:t xml:space="preserve"> . </w:t>
          </w:r>
          <w:r w:rsidRPr="00C82D5B">
            <w:rPr>
              <w:rFonts w:ascii="HelveticaNeue LightExt" w:hAnsi="HelveticaNeue LightExt" w:cs="Arial"/>
              <w:b/>
              <w:bCs/>
              <w:smallCaps/>
              <w:sz w:val="19"/>
              <w:szCs w:val="16"/>
            </w:rPr>
            <w:t>Annemarie</w:t>
          </w:r>
          <w:r w:rsidRPr="00C82D5B">
            <w:rPr>
              <w:rFonts w:ascii="HelveticaNeue LightExt" w:hAnsi="HelveticaNeue LightExt" w:cs="Arial"/>
              <w:b/>
              <w:bCs/>
              <w:caps/>
              <w:sz w:val="19"/>
              <w:szCs w:val="16"/>
            </w:rPr>
            <w:t xml:space="preserve"> </w:t>
          </w:r>
          <w:r w:rsidRPr="00C82D5B">
            <w:rPr>
              <w:rFonts w:ascii="HelveticaNeue LightExt" w:hAnsi="HelveticaNeue LightExt" w:cs="Arial"/>
              <w:b/>
              <w:bCs/>
              <w:smallCaps/>
              <w:sz w:val="19"/>
              <w:szCs w:val="16"/>
            </w:rPr>
            <w:t>Gaugel</w:t>
          </w:r>
          <w:r w:rsidRPr="00C82D5B">
            <w:rPr>
              <w:rFonts w:ascii="HelveticaNeue LightExt" w:hAnsi="HelveticaNeue LightExt" w:cs="Arial"/>
              <w:b/>
              <w:bCs/>
              <w:caps/>
              <w:sz w:val="19"/>
              <w:szCs w:val="16"/>
            </w:rPr>
            <w:t xml:space="preserve"> . </w:t>
          </w:r>
          <w:r w:rsidRPr="00C82D5B">
            <w:rPr>
              <w:rFonts w:ascii="HelveticaNeue LightExt" w:hAnsi="HelveticaNeue LightExt" w:cs="Arial"/>
              <w:b/>
              <w:bCs/>
              <w:smallCaps/>
              <w:sz w:val="19"/>
              <w:szCs w:val="16"/>
            </w:rPr>
            <w:t>Thomas</w:t>
          </w:r>
          <w:r w:rsidRPr="00C82D5B">
            <w:rPr>
              <w:rFonts w:ascii="HelveticaNeue LightExt" w:hAnsi="HelveticaNeue LightExt" w:cs="Arial"/>
              <w:b/>
              <w:bCs/>
              <w:caps/>
              <w:sz w:val="19"/>
              <w:szCs w:val="16"/>
            </w:rPr>
            <w:t xml:space="preserve"> </w:t>
          </w:r>
          <w:r w:rsidRPr="00C82D5B">
            <w:rPr>
              <w:rFonts w:ascii="HelveticaNeue LightExt" w:hAnsi="HelveticaNeue LightExt" w:cs="Arial"/>
              <w:b/>
              <w:bCs/>
              <w:smallCaps/>
              <w:sz w:val="19"/>
              <w:szCs w:val="16"/>
            </w:rPr>
            <w:t>Hessel</w:t>
          </w:r>
          <w:r w:rsidRPr="00C82D5B">
            <w:rPr>
              <w:rFonts w:ascii="HelveticaNeue LightExt" w:hAnsi="HelveticaNeue LightExt" w:cs="Arial"/>
              <w:b/>
              <w:bCs/>
              <w:caps/>
              <w:sz w:val="19"/>
              <w:szCs w:val="16"/>
            </w:rPr>
            <w:t xml:space="preserve"> . </w:t>
          </w:r>
          <w:r w:rsidRPr="00C82D5B">
            <w:rPr>
              <w:rFonts w:ascii="HelveticaNeue LightExt" w:hAnsi="HelveticaNeue LightExt" w:cs="Arial"/>
              <w:b/>
              <w:bCs/>
              <w:smallCaps/>
              <w:sz w:val="19"/>
              <w:szCs w:val="16"/>
            </w:rPr>
            <w:t>Hubert</w:t>
          </w:r>
          <w:r w:rsidRPr="00C82D5B">
            <w:rPr>
              <w:rFonts w:ascii="HelveticaNeue LightExt" w:hAnsi="HelveticaNeue LightExt" w:cs="Arial"/>
              <w:b/>
              <w:bCs/>
              <w:caps/>
              <w:sz w:val="19"/>
              <w:szCs w:val="16"/>
            </w:rPr>
            <w:t xml:space="preserve"> </w:t>
          </w:r>
          <w:r w:rsidRPr="00C82D5B">
            <w:rPr>
              <w:rFonts w:ascii="HelveticaNeue LightExt" w:hAnsi="HelveticaNeue LightExt" w:cs="Arial"/>
              <w:b/>
              <w:bCs/>
              <w:smallCaps/>
              <w:sz w:val="19"/>
              <w:szCs w:val="16"/>
            </w:rPr>
            <w:t>Heinhold</w:t>
          </w:r>
          <w:r w:rsidRPr="00C82D5B">
            <w:rPr>
              <w:rFonts w:ascii="HelveticaNeue LightExt" w:hAnsi="HelveticaNeue LightExt" w:cs="Arial"/>
              <w:b/>
              <w:bCs/>
              <w:caps/>
              <w:sz w:val="19"/>
              <w:szCs w:val="16"/>
            </w:rPr>
            <w:t xml:space="preserve"> </w:t>
          </w:r>
        </w:p>
        <w:p w:rsidR="007F5A31" w:rsidRPr="00716BB1" w:rsidRDefault="007F5A31" w:rsidP="00C82D5B">
          <w:pPr>
            <w:ind w:right="-136"/>
            <w:rPr>
              <w:rFonts w:ascii="HelveticaNeue LightExt" w:hAnsi="HelveticaNeue LightExt" w:cs="Arial"/>
              <w:b/>
              <w:bCs/>
              <w:caps/>
              <w:sz w:val="16"/>
              <w:szCs w:val="14"/>
              <w:lang w:val="en-US"/>
            </w:rPr>
          </w:pPr>
          <w:r w:rsidRPr="00C82D5B">
            <w:rPr>
              <w:rFonts w:ascii="HelveticaNeue LightExt" w:hAnsi="HelveticaNeue LightExt" w:cs="Arial"/>
              <w:b/>
              <w:bCs/>
              <w:smallCaps/>
              <w:sz w:val="19"/>
              <w:szCs w:val="16"/>
            </w:rPr>
            <w:t>Dirk</w:t>
          </w:r>
          <w:r w:rsidRPr="00C82D5B">
            <w:rPr>
              <w:rFonts w:ascii="HelveticaNeue LightExt" w:hAnsi="HelveticaNeue LightExt" w:cs="Arial"/>
              <w:b/>
              <w:bCs/>
              <w:caps/>
              <w:sz w:val="19"/>
              <w:szCs w:val="16"/>
            </w:rPr>
            <w:t xml:space="preserve"> </w:t>
          </w:r>
          <w:r w:rsidRPr="00C82D5B">
            <w:rPr>
              <w:rFonts w:ascii="HelveticaNeue LightExt" w:hAnsi="HelveticaNeue LightExt" w:cs="Arial"/>
              <w:b/>
              <w:bCs/>
              <w:smallCaps/>
              <w:sz w:val="19"/>
              <w:szCs w:val="16"/>
            </w:rPr>
            <w:t>Asche</w:t>
          </w:r>
          <w:r w:rsidRPr="00C82D5B">
            <w:rPr>
              <w:rFonts w:ascii="HelveticaNeue LightExt" w:hAnsi="HelveticaNeue LightExt" w:cs="Arial"/>
              <w:b/>
              <w:bCs/>
              <w:caps/>
              <w:sz w:val="19"/>
              <w:szCs w:val="16"/>
            </w:rPr>
            <w:t xml:space="preserve"> . </w:t>
          </w:r>
          <w:r w:rsidRPr="00716BB1">
            <w:rPr>
              <w:rFonts w:ascii="HelveticaNeue LightExt" w:hAnsi="HelveticaNeue LightExt" w:cs="Arial"/>
              <w:b/>
              <w:bCs/>
              <w:smallCaps/>
              <w:sz w:val="19"/>
              <w:szCs w:val="16"/>
              <w:lang w:val="en-US"/>
            </w:rPr>
            <w:t>Katharina</w:t>
          </w:r>
          <w:r w:rsidRPr="00716BB1">
            <w:rPr>
              <w:rFonts w:ascii="HelveticaNeue LightExt" w:hAnsi="HelveticaNeue LightExt" w:cs="Arial"/>
              <w:b/>
              <w:bCs/>
              <w:caps/>
              <w:sz w:val="19"/>
              <w:szCs w:val="16"/>
              <w:lang w:val="en-US"/>
            </w:rPr>
            <w:t xml:space="preserve"> </w:t>
          </w:r>
          <w:r w:rsidRPr="00716BB1">
            <w:rPr>
              <w:rFonts w:ascii="HelveticaNeue LightExt" w:hAnsi="HelveticaNeue LightExt" w:cs="Arial"/>
              <w:b/>
              <w:bCs/>
              <w:smallCaps/>
              <w:sz w:val="19"/>
              <w:szCs w:val="16"/>
              <w:lang w:val="en-US"/>
            </w:rPr>
            <w:t>Camerer</w:t>
          </w:r>
          <w:r w:rsidRPr="00716BB1">
            <w:rPr>
              <w:rFonts w:ascii="HelveticaNeue LightExt" w:hAnsi="HelveticaNeue LightExt" w:cs="Arial"/>
              <w:b/>
              <w:bCs/>
              <w:caps/>
              <w:sz w:val="19"/>
              <w:szCs w:val="16"/>
              <w:lang w:val="en-US"/>
            </w:rPr>
            <w:t xml:space="preserve"> . </w:t>
          </w:r>
          <w:r w:rsidRPr="00716BB1">
            <w:rPr>
              <w:rFonts w:ascii="HelveticaNeue LightExt" w:hAnsi="HelveticaNeue LightExt" w:cs="Arial"/>
              <w:b/>
              <w:bCs/>
              <w:smallCaps/>
              <w:sz w:val="19"/>
              <w:szCs w:val="16"/>
              <w:lang w:val="en-US"/>
            </w:rPr>
            <w:t>A</w:t>
          </w:r>
          <w:r w:rsidR="00F72227" w:rsidRPr="00716BB1">
            <w:rPr>
              <w:rFonts w:ascii="HelveticaNeue LightExt" w:hAnsi="HelveticaNeue LightExt" w:cs="Arial"/>
              <w:b/>
              <w:bCs/>
              <w:smallCaps/>
              <w:sz w:val="19"/>
              <w:szCs w:val="16"/>
              <w:lang w:val="en-US"/>
            </w:rPr>
            <w:t>nna Toth</w:t>
          </w:r>
          <w:r w:rsidRPr="00716BB1">
            <w:rPr>
              <w:rFonts w:ascii="HelveticaNeue LightExt" w:hAnsi="HelveticaNeue LightExt" w:cs="Arial"/>
              <w:b/>
              <w:bCs/>
              <w:caps/>
              <w:sz w:val="19"/>
              <w:szCs w:val="16"/>
              <w:lang w:val="en-US"/>
            </w:rPr>
            <w:t xml:space="preserve"> </w:t>
          </w:r>
          <w:r w:rsidR="00717E14" w:rsidRPr="00716BB1">
            <w:rPr>
              <w:rFonts w:ascii="HelveticaNeue LightExt" w:hAnsi="HelveticaNeue LightExt" w:cs="Arial"/>
              <w:b/>
              <w:bCs/>
              <w:smallCaps/>
              <w:sz w:val="19"/>
              <w:szCs w:val="16"/>
              <w:lang w:val="en-US"/>
            </w:rPr>
            <w:t xml:space="preserve"> . Mathes Breuer</w:t>
          </w:r>
        </w:p>
      </w:tc>
    </w:tr>
    <w:tr w:rsidR="00435E0E" w:rsidTr="00C82D5B">
      <w:trPr>
        <w:gridAfter w:val="1"/>
        <w:wAfter w:w="5180" w:type="dxa"/>
        <w:trHeight w:val="263"/>
      </w:trPr>
      <w:tc>
        <w:tcPr>
          <w:tcW w:w="4718" w:type="dxa"/>
          <w:gridSpan w:val="2"/>
          <w:shd w:val="clear" w:color="auto" w:fill="auto"/>
        </w:tcPr>
        <w:p w:rsidR="00182E7E" w:rsidRPr="00716BB1" w:rsidRDefault="00182E7E" w:rsidP="00C82D5B">
          <w:pPr>
            <w:tabs>
              <w:tab w:val="left" w:pos="3600"/>
            </w:tabs>
            <w:rPr>
              <w:rFonts w:ascii="Helvetica 65" w:hAnsi="Helvetica 65"/>
              <w:w w:val="90"/>
              <w:sz w:val="28"/>
              <w:szCs w:val="30"/>
              <w:u w:val="single"/>
              <w:lang w:val="en-US"/>
            </w:rPr>
          </w:pPr>
        </w:p>
        <w:p w:rsidR="00435E0E" w:rsidRPr="00C82D5B" w:rsidRDefault="00435E0E" w:rsidP="00182E7E">
          <w:pPr>
            <w:rPr>
              <w:rFonts w:ascii="Helvetica 65" w:hAnsi="Helvetica 65"/>
              <w:w w:val="90"/>
              <w:sz w:val="16"/>
              <w:szCs w:val="18"/>
              <w:u w:val="single"/>
            </w:rPr>
          </w:pPr>
          <w:r w:rsidRPr="00C82D5B">
            <w:rPr>
              <w:rFonts w:ascii="Helvetica 65" w:hAnsi="Helvetica 65"/>
              <w:w w:val="90"/>
              <w:sz w:val="16"/>
              <w:szCs w:val="18"/>
              <w:u w:val="single"/>
            </w:rPr>
            <w:t>R</w:t>
          </w:r>
          <w:r w:rsidRPr="00C82D5B">
            <w:rPr>
              <w:rFonts w:ascii="HelveticaNeue LightExt" w:hAnsi="HelveticaNeue LightExt"/>
              <w:w w:val="90"/>
              <w:sz w:val="16"/>
              <w:szCs w:val="18"/>
              <w:u w:val="single"/>
            </w:rPr>
            <w:t>Ae Wächtler u. Koll., Rottmannstr. 11 a, 80333 München</w:t>
          </w:r>
        </w:p>
      </w:tc>
    </w:tr>
  </w:tbl>
  <w:p w:rsidR="00435E0E" w:rsidRPr="004A7FF5" w:rsidRDefault="00435E0E">
    <w:pPr>
      <w:pStyle w:val="Kopfzeil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607913"/>
    <w:multiLevelType w:val="hybridMultilevel"/>
    <w:tmpl w:val="0DDC0AE8"/>
    <w:lvl w:ilvl="0" w:tplc="92822D30">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rawingGridVerticalSpacing w:val="299"/>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681"/>
    <w:rsid w:val="00011CE8"/>
    <w:rsid w:val="00014CA7"/>
    <w:rsid w:val="00021613"/>
    <w:rsid w:val="00033EAF"/>
    <w:rsid w:val="00035DFE"/>
    <w:rsid w:val="0004135F"/>
    <w:rsid w:val="00043168"/>
    <w:rsid w:val="0005407B"/>
    <w:rsid w:val="00057603"/>
    <w:rsid w:val="00073F1A"/>
    <w:rsid w:val="0007406B"/>
    <w:rsid w:val="00076FDC"/>
    <w:rsid w:val="00087646"/>
    <w:rsid w:val="00091A8A"/>
    <w:rsid w:val="000A10F1"/>
    <w:rsid w:val="000A4E0D"/>
    <w:rsid w:val="000A7214"/>
    <w:rsid w:val="000B078D"/>
    <w:rsid w:val="000B4D00"/>
    <w:rsid w:val="000C40C0"/>
    <w:rsid w:val="000C44FC"/>
    <w:rsid w:val="000C5561"/>
    <w:rsid w:val="000D58DE"/>
    <w:rsid w:val="000E5242"/>
    <w:rsid w:val="000F6AB0"/>
    <w:rsid w:val="000F79C5"/>
    <w:rsid w:val="001003CA"/>
    <w:rsid w:val="00110DE5"/>
    <w:rsid w:val="00112443"/>
    <w:rsid w:val="00121632"/>
    <w:rsid w:val="00131F4C"/>
    <w:rsid w:val="0013270B"/>
    <w:rsid w:val="00142AEA"/>
    <w:rsid w:val="00143F3B"/>
    <w:rsid w:val="00144B59"/>
    <w:rsid w:val="0015275C"/>
    <w:rsid w:val="001623D9"/>
    <w:rsid w:val="00166AC9"/>
    <w:rsid w:val="00182E7E"/>
    <w:rsid w:val="00183E5C"/>
    <w:rsid w:val="00184856"/>
    <w:rsid w:val="00186C3B"/>
    <w:rsid w:val="001A413E"/>
    <w:rsid w:val="001B2762"/>
    <w:rsid w:val="001B76F5"/>
    <w:rsid w:val="001C2EDA"/>
    <w:rsid w:val="001C2F0E"/>
    <w:rsid w:val="001C3D97"/>
    <w:rsid w:val="001C4786"/>
    <w:rsid w:val="001C5D86"/>
    <w:rsid w:val="001C7AE7"/>
    <w:rsid w:val="001D0B0F"/>
    <w:rsid w:val="001D229D"/>
    <w:rsid w:val="001D3AF1"/>
    <w:rsid w:val="001E352D"/>
    <w:rsid w:val="001F3801"/>
    <w:rsid w:val="001F3D0B"/>
    <w:rsid w:val="00211B19"/>
    <w:rsid w:val="00215F5C"/>
    <w:rsid w:val="00220943"/>
    <w:rsid w:val="00224FB7"/>
    <w:rsid w:val="0022560B"/>
    <w:rsid w:val="0023006A"/>
    <w:rsid w:val="002376A0"/>
    <w:rsid w:val="00240174"/>
    <w:rsid w:val="002414C2"/>
    <w:rsid w:val="002461B4"/>
    <w:rsid w:val="00254A89"/>
    <w:rsid w:val="002602AB"/>
    <w:rsid w:val="00275124"/>
    <w:rsid w:val="00277645"/>
    <w:rsid w:val="0028001E"/>
    <w:rsid w:val="00292A90"/>
    <w:rsid w:val="00292C17"/>
    <w:rsid w:val="00293DDC"/>
    <w:rsid w:val="00297898"/>
    <w:rsid w:val="002A0C6E"/>
    <w:rsid w:val="002A426C"/>
    <w:rsid w:val="002A6C16"/>
    <w:rsid w:val="002A7EBC"/>
    <w:rsid w:val="002B10ED"/>
    <w:rsid w:val="002B1D76"/>
    <w:rsid w:val="002B3296"/>
    <w:rsid w:val="002B6ADB"/>
    <w:rsid w:val="002C465A"/>
    <w:rsid w:val="002D0AD4"/>
    <w:rsid w:val="002D6A59"/>
    <w:rsid w:val="002E2501"/>
    <w:rsid w:val="002E7864"/>
    <w:rsid w:val="002F16FD"/>
    <w:rsid w:val="002F3E5B"/>
    <w:rsid w:val="002F4AE5"/>
    <w:rsid w:val="002F5F5B"/>
    <w:rsid w:val="00302187"/>
    <w:rsid w:val="0031377E"/>
    <w:rsid w:val="00315F27"/>
    <w:rsid w:val="0032059B"/>
    <w:rsid w:val="00331E51"/>
    <w:rsid w:val="00354514"/>
    <w:rsid w:val="003569EB"/>
    <w:rsid w:val="00366284"/>
    <w:rsid w:val="003739EC"/>
    <w:rsid w:val="00373AB1"/>
    <w:rsid w:val="00375C8C"/>
    <w:rsid w:val="00380631"/>
    <w:rsid w:val="00384AED"/>
    <w:rsid w:val="00387B99"/>
    <w:rsid w:val="003923AC"/>
    <w:rsid w:val="00393437"/>
    <w:rsid w:val="003960F2"/>
    <w:rsid w:val="003A02DD"/>
    <w:rsid w:val="003A04C5"/>
    <w:rsid w:val="003A144C"/>
    <w:rsid w:val="003A3285"/>
    <w:rsid w:val="003A4167"/>
    <w:rsid w:val="003A5338"/>
    <w:rsid w:val="003A5C7B"/>
    <w:rsid w:val="003B2646"/>
    <w:rsid w:val="003B674B"/>
    <w:rsid w:val="003C4602"/>
    <w:rsid w:val="003C66BD"/>
    <w:rsid w:val="003C7AC8"/>
    <w:rsid w:val="003E12C9"/>
    <w:rsid w:val="003E2A37"/>
    <w:rsid w:val="003E4427"/>
    <w:rsid w:val="003E44BF"/>
    <w:rsid w:val="003E4F4F"/>
    <w:rsid w:val="003E5480"/>
    <w:rsid w:val="003F1207"/>
    <w:rsid w:val="003F24E1"/>
    <w:rsid w:val="003F572A"/>
    <w:rsid w:val="003F7C4F"/>
    <w:rsid w:val="004009D2"/>
    <w:rsid w:val="004037E0"/>
    <w:rsid w:val="00404D0C"/>
    <w:rsid w:val="00406238"/>
    <w:rsid w:val="0040637B"/>
    <w:rsid w:val="004165D8"/>
    <w:rsid w:val="00421D02"/>
    <w:rsid w:val="00427DCC"/>
    <w:rsid w:val="00430982"/>
    <w:rsid w:val="004310C7"/>
    <w:rsid w:val="00435E0E"/>
    <w:rsid w:val="00446A88"/>
    <w:rsid w:val="0044787B"/>
    <w:rsid w:val="004535F2"/>
    <w:rsid w:val="004603E9"/>
    <w:rsid w:val="00466231"/>
    <w:rsid w:val="00470914"/>
    <w:rsid w:val="004721B0"/>
    <w:rsid w:val="0047793B"/>
    <w:rsid w:val="00482D49"/>
    <w:rsid w:val="0048766D"/>
    <w:rsid w:val="00491639"/>
    <w:rsid w:val="0049221B"/>
    <w:rsid w:val="00493F38"/>
    <w:rsid w:val="00494617"/>
    <w:rsid w:val="004A7FF5"/>
    <w:rsid w:val="004B04E8"/>
    <w:rsid w:val="004B1E59"/>
    <w:rsid w:val="004B6905"/>
    <w:rsid w:val="004B6F42"/>
    <w:rsid w:val="004C0388"/>
    <w:rsid w:val="004D1007"/>
    <w:rsid w:val="004D7C60"/>
    <w:rsid w:val="004E26D3"/>
    <w:rsid w:val="004E2948"/>
    <w:rsid w:val="004E42B9"/>
    <w:rsid w:val="004E5B59"/>
    <w:rsid w:val="004F60B9"/>
    <w:rsid w:val="005007D3"/>
    <w:rsid w:val="005054C2"/>
    <w:rsid w:val="005057A4"/>
    <w:rsid w:val="00512372"/>
    <w:rsid w:val="00517B54"/>
    <w:rsid w:val="0052061B"/>
    <w:rsid w:val="00524E6A"/>
    <w:rsid w:val="00526AF3"/>
    <w:rsid w:val="00527045"/>
    <w:rsid w:val="0052785E"/>
    <w:rsid w:val="00535E60"/>
    <w:rsid w:val="00536507"/>
    <w:rsid w:val="00536739"/>
    <w:rsid w:val="005461C2"/>
    <w:rsid w:val="00546789"/>
    <w:rsid w:val="0055549D"/>
    <w:rsid w:val="0055676C"/>
    <w:rsid w:val="00561DD2"/>
    <w:rsid w:val="0057064B"/>
    <w:rsid w:val="005709F5"/>
    <w:rsid w:val="00571016"/>
    <w:rsid w:val="00572B28"/>
    <w:rsid w:val="005730FC"/>
    <w:rsid w:val="0057454A"/>
    <w:rsid w:val="0057574E"/>
    <w:rsid w:val="0057676F"/>
    <w:rsid w:val="00577ECA"/>
    <w:rsid w:val="005814CF"/>
    <w:rsid w:val="00581944"/>
    <w:rsid w:val="0058304A"/>
    <w:rsid w:val="005937DB"/>
    <w:rsid w:val="005A12CC"/>
    <w:rsid w:val="005A382D"/>
    <w:rsid w:val="005A5ABC"/>
    <w:rsid w:val="005B58F9"/>
    <w:rsid w:val="005C0AF0"/>
    <w:rsid w:val="005C1B33"/>
    <w:rsid w:val="005C4E9D"/>
    <w:rsid w:val="005D000F"/>
    <w:rsid w:val="005D27CE"/>
    <w:rsid w:val="005D4BF6"/>
    <w:rsid w:val="005E080C"/>
    <w:rsid w:val="005E3175"/>
    <w:rsid w:val="005E36A6"/>
    <w:rsid w:val="005F5B38"/>
    <w:rsid w:val="00602BB3"/>
    <w:rsid w:val="00602EFF"/>
    <w:rsid w:val="00617C4B"/>
    <w:rsid w:val="0062076D"/>
    <w:rsid w:val="006207A4"/>
    <w:rsid w:val="00620E3B"/>
    <w:rsid w:val="00630B3B"/>
    <w:rsid w:val="00630BC9"/>
    <w:rsid w:val="00632F9D"/>
    <w:rsid w:val="00633317"/>
    <w:rsid w:val="00640EB0"/>
    <w:rsid w:val="00650A34"/>
    <w:rsid w:val="00651F1C"/>
    <w:rsid w:val="00652A47"/>
    <w:rsid w:val="006547EA"/>
    <w:rsid w:val="00667A7C"/>
    <w:rsid w:val="00674332"/>
    <w:rsid w:val="006769ED"/>
    <w:rsid w:val="0068002D"/>
    <w:rsid w:val="0068265B"/>
    <w:rsid w:val="006866C3"/>
    <w:rsid w:val="00686EBA"/>
    <w:rsid w:val="00687816"/>
    <w:rsid w:val="00691A39"/>
    <w:rsid w:val="006921C0"/>
    <w:rsid w:val="00697856"/>
    <w:rsid w:val="006A15B8"/>
    <w:rsid w:val="006A5D15"/>
    <w:rsid w:val="006B0BAB"/>
    <w:rsid w:val="006B6619"/>
    <w:rsid w:val="006C014D"/>
    <w:rsid w:val="006C36D4"/>
    <w:rsid w:val="006C4449"/>
    <w:rsid w:val="006D02C5"/>
    <w:rsid w:val="006D715F"/>
    <w:rsid w:val="006D7DC7"/>
    <w:rsid w:val="006E0FB6"/>
    <w:rsid w:val="006E3F5C"/>
    <w:rsid w:val="006F3448"/>
    <w:rsid w:val="006F3BDF"/>
    <w:rsid w:val="007005DD"/>
    <w:rsid w:val="00700938"/>
    <w:rsid w:val="00707827"/>
    <w:rsid w:val="007126B4"/>
    <w:rsid w:val="00715DCB"/>
    <w:rsid w:val="00716BB1"/>
    <w:rsid w:val="007179A5"/>
    <w:rsid w:val="00717E14"/>
    <w:rsid w:val="007373B3"/>
    <w:rsid w:val="00740BE6"/>
    <w:rsid w:val="0074395A"/>
    <w:rsid w:val="007458AA"/>
    <w:rsid w:val="007467F8"/>
    <w:rsid w:val="00750AB2"/>
    <w:rsid w:val="00753CAF"/>
    <w:rsid w:val="00762A90"/>
    <w:rsid w:val="00765705"/>
    <w:rsid w:val="00770124"/>
    <w:rsid w:val="00773DD3"/>
    <w:rsid w:val="00777885"/>
    <w:rsid w:val="007806FE"/>
    <w:rsid w:val="00781675"/>
    <w:rsid w:val="00782199"/>
    <w:rsid w:val="00785AB1"/>
    <w:rsid w:val="00787CE1"/>
    <w:rsid w:val="007A1C98"/>
    <w:rsid w:val="007A2903"/>
    <w:rsid w:val="007A3339"/>
    <w:rsid w:val="007B15CE"/>
    <w:rsid w:val="007B7ED2"/>
    <w:rsid w:val="007C0590"/>
    <w:rsid w:val="007C1961"/>
    <w:rsid w:val="007C1CCD"/>
    <w:rsid w:val="007C2F10"/>
    <w:rsid w:val="007D3E69"/>
    <w:rsid w:val="007E3507"/>
    <w:rsid w:val="007E3BD1"/>
    <w:rsid w:val="007E5C32"/>
    <w:rsid w:val="007F5700"/>
    <w:rsid w:val="007F5A31"/>
    <w:rsid w:val="007F74B8"/>
    <w:rsid w:val="00802A55"/>
    <w:rsid w:val="00805149"/>
    <w:rsid w:val="00811678"/>
    <w:rsid w:val="0081469C"/>
    <w:rsid w:val="008169BF"/>
    <w:rsid w:val="00820A69"/>
    <w:rsid w:val="00822FEC"/>
    <w:rsid w:val="00825A2B"/>
    <w:rsid w:val="00827CEB"/>
    <w:rsid w:val="008344A5"/>
    <w:rsid w:val="008434E5"/>
    <w:rsid w:val="00844854"/>
    <w:rsid w:val="00845876"/>
    <w:rsid w:val="00850BE2"/>
    <w:rsid w:val="00850E06"/>
    <w:rsid w:val="0085368C"/>
    <w:rsid w:val="00854CD0"/>
    <w:rsid w:val="00854F57"/>
    <w:rsid w:val="00855A1E"/>
    <w:rsid w:val="00856463"/>
    <w:rsid w:val="00856F7E"/>
    <w:rsid w:val="0086063D"/>
    <w:rsid w:val="00860BC5"/>
    <w:rsid w:val="00862C2A"/>
    <w:rsid w:val="00863641"/>
    <w:rsid w:val="008641EB"/>
    <w:rsid w:val="0086571A"/>
    <w:rsid w:val="00872964"/>
    <w:rsid w:val="008762E4"/>
    <w:rsid w:val="008776D1"/>
    <w:rsid w:val="0088179B"/>
    <w:rsid w:val="00883BD6"/>
    <w:rsid w:val="0088759B"/>
    <w:rsid w:val="00887699"/>
    <w:rsid w:val="00887859"/>
    <w:rsid w:val="0089085F"/>
    <w:rsid w:val="00890BF7"/>
    <w:rsid w:val="00893E20"/>
    <w:rsid w:val="00895F7F"/>
    <w:rsid w:val="008A297D"/>
    <w:rsid w:val="008A359D"/>
    <w:rsid w:val="008A70D0"/>
    <w:rsid w:val="008B0384"/>
    <w:rsid w:val="008B151C"/>
    <w:rsid w:val="008B34CF"/>
    <w:rsid w:val="008B5324"/>
    <w:rsid w:val="008B648B"/>
    <w:rsid w:val="008B6896"/>
    <w:rsid w:val="008C0EC6"/>
    <w:rsid w:val="008C179E"/>
    <w:rsid w:val="008E1C2A"/>
    <w:rsid w:val="008F2167"/>
    <w:rsid w:val="008F563C"/>
    <w:rsid w:val="008F56D3"/>
    <w:rsid w:val="008F5E9E"/>
    <w:rsid w:val="008F7B48"/>
    <w:rsid w:val="00900477"/>
    <w:rsid w:val="00905808"/>
    <w:rsid w:val="00907737"/>
    <w:rsid w:val="009127C7"/>
    <w:rsid w:val="00915CDD"/>
    <w:rsid w:val="009176E4"/>
    <w:rsid w:val="0091780C"/>
    <w:rsid w:val="00921023"/>
    <w:rsid w:val="00927CFD"/>
    <w:rsid w:val="00932C03"/>
    <w:rsid w:val="00934026"/>
    <w:rsid w:val="0093635A"/>
    <w:rsid w:val="0094117D"/>
    <w:rsid w:val="009436EF"/>
    <w:rsid w:val="00953193"/>
    <w:rsid w:val="00953E78"/>
    <w:rsid w:val="00954706"/>
    <w:rsid w:val="009560A3"/>
    <w:rsid w:val="00956EE6"/>
    <w:rsid w:val="009572C7"/>
    <w:rsid w:val="00960977"/>
    <w:rsid w:val="00962111"/>
    <w:rsid w:val="009659B6"/>
    <w:rsid w:val="00972F92"/>
    <w:rsid w:val="009732E7"/>
    <w:rsid w:val="00981F49"/>
    <w:rsid w:val="00987E7A"/>
    <w:rsid w:val="0099314F"/>
    <w:rsid w:val="0099677D"/>
    <w:rsid w:val="009A07CF"/>
    <w:rsid w:val="009A1C46"/>
    <w:rsid w:val="009B1681"/>
    <w:rsid w:val="009B7E34"/>
    <w:rsid w:val="009C0F2B"/>
    <w:rsid w:val="009E3E0C"/>
    <w:rsid w:val="009E42C3"/>
    <w:rsid w:val="009E469F"/>
    <w:rsid w:val="009E766F"/>
    <w:rsid w:val="009E7D60"/>
    <w:rsid w:val="009F1F49"/>
    <w:rsid w:val="009F3C48"/>
    <w:rsid w:val="009F3E6B"/>
    <w:rsid w:val="009F5E5C"/>
    <w:rsid w:val="00A01B88"/>
    <w:rsid w:val="00A0341C"/>
    <w:rsid w:val="00A035E6"/>
    <w:rsid w:val="00A04FA4"/>
    <w:rsid w:val="00A057C6"/>
    <w:rsid w:val="00A10D94"/>
    <w:rsid w:val="00A139FB"/>
    <w:rsid w:val="00A15668"/>
    <w:rsid w:val="00A23A69"/>
    <w:rsid w:val="00A27FCF"/>
    <w:rsid w:val="00A32369"/>
    <w:rsid w:val="00A32A2E"/>
    <w:rsid w:val="00A34CF7"/>
    <w:rsid w:val="00A37EC1"/>
    <w:rsid w:val="00A45479"/>
    <w:rsid w:val="00A46E3F"/>
    <w:rsid w:val="00A5274C"/>
    <w:rsid w:val="00A52B92"/>
    <w:rsid w:val="00A55A49"/>
    <w:rsid w:val="00A6790B"/>
    <w:rsid w:val="00A71D3D"/>
    <w:rsid w:val="00A7481E"/>
    <w:rsid w:val="00A84046"/>
    <w:rsid w:val="00A91168"/>
    <w:rsid w:val="00A93B87"/>
    <w:rsid w:val="00A95FB5"/>
    <w:rsid w:val="00AA0BD9"/>
    <w:rsid w:val="00AA1EEE"/>
    <w:rsid w:val="00AA2107"/>
    <w:rsid w:val="00AA5963"/>
    <w:rsid w:val="00AA73F7"/>
    <w:rsid w:val="00AC2DE5"/>
    <w:rsid w:val="00AD10DE"/>
    <w:rsid w:val="00AD4BB7"/>
    <w:rsid w:val="00AD5B27"/>
    <w:rsid w:val="00AD5F00"/>
    <w:rsid w:val="00AD7E77"/>
    <w:rsid w:val="00AE1952"/>
    <w:rsid w:val="00AE21F6"/>
    <w:rsid w:val="00AE2E1F"/>
    <w:rsid w:val="00AE6A50"/>
    <w:rsid w:val="00AE7B9C"/>
    <w:rsid w:val="00AF075D"/>
    <w:rsid w:val="00AF1BE7"/>
    <w:rsid w:val="00AF20BB"/>
    <w:rsid w:val="00B0154E"/>
    <w:rsid w:val="00B03BC0"/>
    <w:rsid w:val="00B0729A"/>
    <w:rsid w:val="00B07410"/>
    <w:rsid w:val="00B07A30"/>
    <w:rsid w:val="00B1188C"/>
    <w:rsid w:val="00B150D5"/>
    <w:rsid w:val="00B21618"/>
    <w:rsid w:val="00B42DC4"/>
    <w:rsid w:val="00B468EA"/>
    <w:rsid w:val="00B46B81"/>
    <w:rsid w:val="00B46BE2"/>
    <w:rsid w:val="00B513F1"/>
    <w:rsid w:val="00B52EA1"/>
    <w:rsid w:val="00B53F1F"/>
    <w:rsid w:val="00B56139"/>
    <w:rsid w:val="00B60D9B"/>
    <w:rsid w:val="00B63B8D"/>
    <w:rsid w:val="00B70B28"/>
    <w:rsid w:val="00B72416"/>
    <w:rsid w:val="00B82162"/>
    <w:rsid w:val="00B827B9"/>
    <w:rsid w:val="00B87245"/>
    <w:rsid w:val="00B93388"/>
    <w:rsid w:val="00B967D5"/>
    <w:rsid w:val="00BA4F9A"/>
    <w:rsid w:val="00BA6E00"/>
    <w:rsid w:val="00BA6E20"/>
    <w:rsid w:val="00BB054E"/>
    <w:rsid w:val="00BB1742"/>
    <w:rsid w:val="00BB613E"/>
    <w:rsid w:val="00BB650D"/>
    <w:rsid w:val="00BC0539"/>
    <w:rsid w:val="00BC077D"/>
    <w:rsid w:val="00BE2D91"/>
    <w:rsid w:val="00BE2FEF"/>
    <w:rsid w:val="00BE6BC9"/>
    <w:rsid w:val="00BF3220"/>
    <w:rsid w:val="00C026E8"/>
    <w:rsid w:val="00C03212"/>
    <w:rsid w:val="00C0581E"/>
    <w:rsid w:val="00C22336"/>
    <w:rsid w:val="00C24406"/>
    <w:rsid w:val="00C24A31"/>
    <w:rsid w:val="00C25FF6"/>
    <w:rsid w:val="00C378F8"/>
    <w:rsid w:val="00C37ED8"/>
    <w:rsid w:val="00C450F8"/>
    <w:rsid w:val="00C46099"/>
    <w:rsid w:val="00C46AED"/>
    <w:rsid w:val="00C52C8F"/>
    <w:rsid w:val="00C56810"/>
    <w:rsid w:val="00C5753B"/>
    <w:rsid w:val="00C64931"/>
    <w:rsid w:val="00C70B6E"/>
    <w:rsid w:val="00C77D0E"/>
    <w:rsid w:val="00C82D5B"/>
    <w:rsid w:val="00C83596"/>
    <w:rsid w:val="00C859CC"/>
    <w:rsid w:val="00C85A22"/>
    <w:rsid w:val="00C8626F"/>
    <w:rsid w:val="00C87421"/>
    <w:rsid w:val="00C95ABF"/>
    <w:rsid w:val="00CA7187"/>
    <w:rsid w:val="00CB034B"/>
    <w:rsid w:val="00CB4DA1"/>
    <w:rsid w:val="00CB5C33"/>
    <w:rsid w:val="00CD13C5"/>
    <w:rsid w:val="00CD2B75"/>
    <w:rsid w:val="00CD6635"/>
    <w:rsid w:val="00CD66EE"/>
    <w:rsid w:val="00CD756E"/>
    <w:rsid w:val="00CE3CBA"/>
    <w:rsid w:val="00CE7869"/>
    <w:rsid w:val="00D0362E"/>
    <w:rsid w:val="00D05B78"/>
    <w:rsid w:val="00D10A90"/>
    <w:rsid w:val="00D1727B"/>
    <w:rsid w:val="00D203B2"/>
    <w:rsid w:val="00D24BB9"/>
    <w:rsid w:val="00D32840"/>
    <w:rsid w:val="00D37CC1"/>
    <w:rsid w:val="00D40842"/>
    <w:rsid w:val="00D45011"/>
    <w:rsid w:val="00D50CA6"/>
    <w:rsid w:val="00D52AB8"/>
    <w:rsid w:val="00D6150A"/>
    <w:rsid w:val="00D64CE3"/>
    <w:rsid w:val="00D6530C"/>
    <w:rsid w:val="00D725A2"/>
    <w:rsid w:val="00D81CC4"/>
    <w:rsid w:val="00D96BE9"/>
    <w:rsid w:val="00DA2408"/>
    <w:rsid w:val="00DA7479"/>
    <w:rsid w:val="00DB2622"/>
    <w:rsid w:val="00DB5AB0"/>
    <w:rsid w:val="00DD1C86"/>
    <w:rsid w:val="00DD4DFA"/>
    <w:rsid w:val="00DE5FB5"/>
    <w:rsid w:val="00DE6C84"/>
    <w:rsid w:val="00DE722F"/>
    <w:rsid w:val="00DF104C"/>
    <w:rsid w:val="00E052AD"/>
    <w:rsid w:val="00E07369"/>
    <w:rsid w:val="00E23379"/>
    <w:rsid w:val="00E23E9F"/>
    <w:rsid w:val="00E24432"/>
    <w:rsid w:val="00E27B93"/>
    <w:rsid w:val="00E33D8A"/>
    <w:rsid w:val="00E403AB"/>
    <w:rsid w:val="00E410EF"/>
    <w:rsid w:val="00E413D8"/>
    <w:rsid w:val="00E41F08"/>
    <w:rsid w:val="00E4542F"/>
    <w:rsid w:val="00E51593"/>
    <w:rsid w:val="00E5177A"/>
    <w:rsid w:val="00E523C0"/>
    <w:rsid w:val="00E60049"/>
    <w:rsid w:val="00E62D71"/>
    <w:rsid w:val="00E71DAE"/>
    <w:rsid w:val="00E747B1"/>
    <w:rsid w:val="00E74FBA"/>
    <w:rsid w:val="00E81FF0"/>
    <w:rsid w:val="00E91B68"/>
    <w:rsid w:val="00EA0FF7"/>
    <w:rsid w:val="00EA15B8"/>
    <w:rsid w:val="00EA7456"/>
    <w:rsid w:val="00EA7B29"/>
    <w:rsid w:val="00EB2033"/>
    <w:rsid w:val="00EB375C"/>
    <w:rsid w:val="00EB3A9C"/>
    <w:rsid w:val="00EB5955"/>
    <w:rsid w:val="00EB7347"/>
    <w:rsid w:val="00EC0058"/>
    <w:rsid w:val="00EC35F7"/>
    <w:rsid w:val="00EC6ABA"/>
    <w:rsid w:val="00ED09D8"/>
    <w:rsid w:val="00ED4792"/>
    <w:rsid w:val="00ED5D1D"/>
    <w:rsid w:val="00EE0101"/>
    <w:rsid w:val="00EE0B51"/>
    <w:rsid w:val="00EE7331"/>
    <w:rsid w:val="00EF31A4"/>
    <w:rsid w:val="00EF3545"/>
    <w:rsid w:val="00EF6595"/>
    <w:rsid w:val="00EF6720"/>
    <w:rsid w:val="00F017E0"/>
    <w:rsid w:val="00F01FE6"/>
    <w:rsid w:val="00F043A8"/>
    <w:rsid w:val="00F16098"/>
    <w:rsid w:val="00F257A4"/>
    <w:rsid w:val="00F41E5C"/>
    <w:rsid w:val="00F42977"/>
    <w:rsid w:val="00F46DC8"/>
    <w:rsid w:val="00F50C9E"/>
    <w:rsid w:val="00F57C80"/>
    <w:rsid w:val="00F612F7"/>
    <w:rsid w:val="00F61E7D"/>
    <w:rsid w:val="00F6314F"/>
    <w:rsid w:val="00F6554D"/>
    <w:rsid w:val="00F67366"/>
    <w:rsid w:val="00F72227"/>
    <w:rsid w:val="00F90375"/>
    <w:rsid w:val="00F93F15"/>
    <w:rsid w:val="00F96DF8"/>
    <w:rsid w:val="00FA268F"/>
    <w:rsid w:val="00FA5CA6"/>
    <w:rsid w:val="00FA6E93"/>
    <w:rsid w:val="00FB2491"/>
    <w:rsid w:val="00FB6F5B"/>
    <w:rsid w:val="00FC2912"/>
    <w:rsid w:val="00FC3CBA"/>
    <w:rsid w:val="00FC7669"/>
    <w:rsid w:val="00FC79F3"/>
    <w:rsid w:val="00FD0C48"/>
    <w:rsid w:val="00FD24AE"/>
    <w:rsid w:val="00FD3765"/>
    <w:rsid w:val="00FE00DA"/>
    <w:rsid w:val="00FE0785"/>
    <w:rsid w:val="00FE2B54"/>
    <w:rsid w:val="00FE3648"/>
    <w:rsid w:val="00FE68C7"/>
    <w:rsid w:val="00FF0962"/>
    <w:rsid w:val="00FF5E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EE3E2565-3666-4AEE-A4F3-119692441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71DAE"/>
    <w:pPr>
      <w:jc w:val="both"/>
    </w:pPr>
    <w:rPr>
      <w:rFonts w:ascii="Arial" w:hAnsi="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D32840"/>
    <w:pPr>
      <w:tabs>
        <w:tab w:val="center" w:pos="4536"/>
        <w:tab w:val="right" w:pos="9072"/>
      </w:tabs>
    </w:pPr>
  </w:style>
  <w:style w:type="paragraph" w:styleId="Fuzeile">
    <w:name w:val="footer"/>
    <w:basedOn w:val="Standard"/>
    <w:rsid w:val="00D32840"/>
    <w:pPr>
      <w:tabs>
        <w:tab w:val="center" w:pos="4536"/>
        <w:tab w:val="right" w:pos="9072"/>
      </w:tabs>
    </w:pPr>
  </w:style>
  <w:style w:type="table" w:styleId="Tabellenraster">
    <w:name w:val="Table Grid"/>
    <w:basedOn w:val="NormaleTabelle"/>
    <w:rsid w:val="00D32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6A15B8"/>
  </w:style>
  <w:style w:type="paragraph" w:styleId="Sprechblasentext">
    <w:name w:val="Balloon Text"/>
    <w:basedOn w:val="Standard"/>
    <w:semiHidden/>
    <w:rsid w:val="0015275C"/>
    <w:rPr>
      <w:rFonts w:ascii="Tahoma" w:hAnsi="Tahoma" w:cs="Tahoma"/>
      <w:sz w:val="16"/>
      <w:szCs w:val="16"/>
    </w:rPr>
  </w:style>
  <w:style w:type="paragraph" w:styleId="Listenabsatz">
    <w:name w:val="List Paragraph"/>
    <w:basedOn w:val="Standard"/>
    <w:uiPriority w:val="34"/>
    <w:qFormat/>
    <w:rsid w:val="00466231"/>
    <w:pPr>
      <w:spacing w:after="160" w:line="259" w:lineRule="auto"/>
      <w:ind w:left="720"/>
      <w:contextualSpacing/>
      <w:jc w:val="left"/>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Briefkopf\e%202015%20(2).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 2015 (2).dot</Template>
  <TotalTime>0</TotalTime>
  <Pages>3</Pages>
  <Words>506</Words>
  <Characters>3242</Characters>
  <Application>Microsoft Office Word</Application>
  <DocSecurity>4</DocSecurity>
  <Lines>27</Lines>
  <Paragraphs>7</Paragraphs>
  <ScaleCrop>false</ScaleCrop>
  <HeadingPairs>
    <vt:vector size="2" baseType="variant">
      <vt:variant>
        <vt:lpstr>Titel</vt:lpstr>
      </vt:variant>
      <vt:variant>
        <vt:i4>1</vt:i4>
      </vt:variant>
    </vt:vector>
  </HeadingPairs>
  <TitlesOfParts>
    <vt:vector size="1" baseType="lpstr">
      <vt:lpstr>Herrn</vt:lpstr>
    </vt:vector>
  </TitlesOfParts>
  <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Herrn</dc:title>
  <dc:subject/>
  <dc:creator>Antzela Arogian</dc:creator>
  <cp:keywords/>
  <dc:description/>
  <cp:lastModifiedBy>Krahe Thomas</cp:lastModifiedBy>
  <cp:revision>2</cp:revision>
  <cp:lastPrinted>2015-02-08T11:04:00Z</cp:lastPrinted>
  <dcterms:created xsi:type="dcterms:W3CDTF">2018-05-28T14:42:00Z</dcterms:created>
  <dcterms:modified xsi:type="dcterms:W3CDTF">2018-05-28T14:42:00Z</dcterms:modified>
</cp:coreProperties>
</file>