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7" w:rsidRDefault="00AE6A77" w:rsidP="00560500"/>
    <w:p w:rsidR="00560500" w:rsidRDefault="00560500" w:rsidP="00560500"/>
    <w:p w:rsidR="00560500" w:rsidRDefault="00560500" w:rsidP="00560500"/>
    <w:p w:rsidR="00560500" w:rsidRDefault="00560500" w:rsidP="00560500"/>
    <w:p w:rsidR="00560500" w:rsidRDefault="00560500" w:rsidP="00560500"/>
    <w:p w:rsidR="00560500" w:rsidRDefault="00560500" w:rsidP="00560500"/>
    <w:p w:rsidR="00560500" w:rsidRDefault="00560500" w:rsidP="00560500"/>
    <w:p w:rsidR="00560500" w:rsidRDefault="00560500" w:rsidP="00560500"/>
    <w:p w:rsidR="00C405CE" w:rsidRDefault="00C405CE" w:rsidP="00560500"/>
    <w:p w:rsidR="00C405CE" w:rsidRDefault="00C405CE" w:rsidP="00560500"/>
    <w:p w:rsidR="00C405CE" w:rsidRDefault="00C405CE" w:rsidP="00560500"/>
    <w:p w:rsidR="00372B9D" w:rsidRDefault="00372B9D" w:rsidP="00560500"/>
    <w:p w:rsidR="00372B9D" w:rsidRDefault="00372B9D" w:rsidP="00560500"/>
    <w:p w:rsidR="00372B9D" w:rsidRDefault="00372B9D" w:rsidP="00560500"/>
    <w:p w:rsidR="00D7136D" w:rsidRDefault="00D7136D" w:rsidP="00560500"/>
    <w:p w:rsidR="00D7136D" w:rsidRDefault="00D7136D" w:rsidP="00560500"/>
    <w:p w:rsidR="00D7136D" w:rsidRDefault="00D7136D" w:rsidP="00560500"/>
    <w:p w:rsidR="00560500" w:rsidRDefault="00560500" w:rsidP="00560500">
      <w:pPr>
        <w:rPr>
          <w:b/>
          <w:sz w:val="24"/>
          <w:szCs w:val="24"/>
        </w:rPr>
      </w:pPr>
      <w:r w:rsidRPr="00560500">
        <w:rPr>
          <w:b/>
          <w:sz w:val="24"/>
          <w:szCs w:val="24"/>
        </w:rPr>
        <w:t xml:space="preserve">Newsletter </w:t>
      </w:r>
      <w:r w:rsidR="00C647A8">
        <w:rPr>
          <w:b/>
          <w:sz w:val="24"/>
          <w:szCs w:val="24"/>
        </w:rPr>
        <w:t>24.02.2018</w:t>
      </w:r>
    </w:p>
    <w:p w:rsidR="00186A2F" w:rsidRDefault="00186A2F" w:rsidP="00560500">
      <w:pPr>
        <w:rPr>
          <w:b/>
          <w:sz w:val="24"/>
          <w:szCs w:val="24"/>
        </w:rPr>
      </w:pPr>
    </w:p>
    <w:p w:rsidR="00A8355B" w:rsidRDefault="00A8355B" w:rsidP="00560500">
      <w:pPr>
        <w:rPr>
          <w:b/>
          <w:sz w:val="24"/>
          <w:szCs w:val="24"/>
        </w:rPr>
      </w:pPr>
    </w:p>
    <w:p w:rsidR="002E3C35" w:rsidRDefault="0063296F" w:rsidP="00560500">
      <w:pPr>
        <w:rPr>
          <w:b/>
          <w:sz w:val="24"/>
          <w:szCs w:val="24"/>
        </w:rPr>
      </w:pPr>
      <w:r>
        <w:rPr>
          <w:b/>
          <w:sz w:val="24"/>
          <w:szCs w:val="24"/>
        </w:rPr>
        <w:t xml:space="preserve">Berufsausbildungsbeihilfe (BAB) </w:t>
      </w:r>
      <w:r w:rsidR="00372B9D">
        <w:rPr>
          <w:b/>
          <w:sz w:val="24"/>
          <w:szCs w:val="24"/>
        </w:rPr>
        <w:t>und ausbildungsbegleitende</w:t>
      </w:r>
      <w:r w:rsidR="00B35F04">
        <w:rPr>
          <w:b/>
          <w:sz w:val="24"/>
          <w:szCs w:val="24"/>
        </w:rPr>
        <w:t xml:space="preserve"> </w:t>
      </w:r>
      <w:r w:rsidR="00372B9D">
        <w:rPr>
          <w:b/>
          <w:sz w:val="24"/>
          <w:szCs w:val="24"/>
        </w:rPr>
        <w:t>Hilfen (</w:t>
      </w:r>
      <w:proofErr w:type="spellStart"/>
      <w:r w:rsidR="00372B9D">
        <w:rPr>
          <w:b/>
          <w:sz w:val="24"/>
          <w:szCs w:val="24"/>
        </w:rPr>
        <w:t>abH</w:t>
      </w:r>
      <w:proofErr w:type="spellEnd"/>
      <w:r w:rsidR="00372B9D">
        <w:rPr>
          <w:b/>
          <w:sz w:val="24"/>
          <w:szCs w:val="24"/>
        </w:rPr>
        <w:t xml:space="preserve">) </w:t>
      </w:r>
      <w:r>
        <w:rPr>
          <w:b/>
          <w:sz w:val="24"/>
          <w:szCs w:val="24"/>
        </w:rPr>
        <w:t>für Geflüchtete mit angeblich sog. „geringer Bleibeperspektive“</w:t>
      </w:r>
    </w:p>
    <w:p w:rsidR="006D2112" w:rsidRDefault="006D2112" w:rsidP="00560500">
      <w:pPr>
        <w:rPr>
          <w:b/>
          <w:sz w:val="24"/>
          <w:szCs w:val="24"/>
        </w:rPr>
      </w:pPr>
    </w:p>
    <w:p w:rsidR="00D7136D" w:rsidRDefault="00D7136D" w:rsidP="00560500">
      <w:pPr>
        <w:rPr>
          <w:b/>
          <w:sz w:val="24"/>
          <w:szCs w:val="24"/>
        </w:rPr>
      </w:pPr>
    </w:p>
    <w:p w:rsidR="000B0F2C" w:rsidRDefault="00EE7F76" w:rsidP="00560500">
      <w:pPr>
        <w:rPr>
          <w:sz w:val="24"/>
          <w:szCs w:val="24"/>
        </w:rPr>
      </w:pPr>
      <w:r w:rsidRPr="00EE7F76">
        <w:rPr>
          <w:sz w:val="24"/>
          <w:szCs w:val="24"/>
        </w:rPr>
        <w:t>Wir haben</w:t>
      </w:r>
      <w:r>
        <w:rPr>
          <w:sz w:val="24"/>
          <w:szCs w:val="24"/>
        </w:rPr>
        <w:t xml:space="preserve"> in den letzten Monaten viele Anfragen dazu erhalten, ob z.B. Afghane</w:t>
      </w:r>
      <w:r w:rsidR="000B0F2C">
        <w:rPr>
          <w:sz w:val="24"/>
          <w:szCs w:val="24"/>
        </w:rPr>
        <w:t>n in Berufsausbildungen die Berufsausbildungsbeihilfe (BAB) bzw. die ausbildungsbegleitenden Hilfen (</w:t>
      </w:r>
      <w:proofErr w:type="spellStart"/>
      <w:r w:rsidR="000B0F2C">
        <w:rPr>
          <w:sz w:val="24"/>
          <w:szCs w:val="24"/>
        </w:rPr>
        <w:t>abH</w:t>
      </w:r>
      <w:proofErr w:type="spellEnd"/>
      <w:r w:rsidR="000B0F2C">
        <w:rPr>
          <w:sz w:val="24"/>
          <w:szCs w:val="24"/>
        </w:rPr>
        <w:t xml:space="preserve">) </w:t>
      </w:r>
      <w:r>
        <w:rPr>
          <w:sz w:val="24"/>
          <w:szCs w:val="24"/>
        </w:rPr>
        <w:t xml:space="preserve">versagt werden </w:t>
      </w:r>
      <w:r w:rsidR="000B0F2C">
        <w:rPr>
          <w:sz w:val="24"/>
          <w:szCs w:val="24"/>
        </w:rPr>
        <w:t xml:space="preserve">dürfen </w:t>
      </w:r>
      <w:r>
        <w:rPr>
          <w:sz w:val="24"/>
          <w:szCs w:val="24"/>
        </w:rPr>
        <w:t>mit der Begründung, sie hätten nur eine „geringe Bleibeperspektive“</w:t>
      </w:r>
      <w:r w:rsidR="000B0F2C">
        <w:rPr>
          <w:sz w:val="24"/>
          <w:szCs w:val="24"/>
        </w:rPr>
        <w:t>.</w:t>
      </w:r>
    </w:p>
    <w:p w:rsidR="00701FDB" w:rsidRDefault="00701FDB" w:rsidP="00560500">
      <w:pPr>
        <w:rPr>
          <w:sz w:val="24"/>
          <w:szCs w:val="24"/>
        </w:rPr>
      </w:pPr>
    </w:p>
    <w:p w:rsidR="00A8355B" w:rsidRDefault="00A8355B" w:rsidP="00560500">
      <w:pPr>
        <w:rPr>
          <w:sz w:val="24"/>
          <w:szCs w:val="24"/>
        </w:rPr>
      </w:pPr>
      <w:r>
        <w:rPr>
          <w:sz w:val="24"/>
          <w:szCs w:val="24"/>
        </w:rPr>
        <w:t>In diesen Fällen müssen Sie zunächst nach dem Status (Aufenthaltsgestattung oder Duldung) und nach der Dauer des Aufenthaltes unterscheiden.</w:t>
      </w:r>
    </w:p>
    <w:p w:rsidR="00A8355B" w:rsidRDefault="00A8355B" w:rsidP="00560500">
      <w:pPr>
        <w:rPr>
          <w:sz w:val="24"/>
          <w:szCs w:val="24"/>
        </w:rPr>
      </w:pPr>
    </w:p>
    <w:p w:rsidR="00A8355B" w:rsidRDefault="00A8355B" w:rsidP="00560500">
      <w:pPr>
        <w:rPr>
          <w:sz w:val="24"/>
          <w:szCs w:val="24"/>
        </w:rPr>
      </w:pPr>
    </w:p>
    <w:p w:rsidR="004F3DA0" w:rsidRDefault="004F3DA0" w:rsidP="00560500">
      <w:pPr>
        <w:rPr>
          <w:sz w:val="24"/>
          <w:szCs w:val="24"/>
        </w:rPr>
      </w:pPr>
      <w:r>
        <w:rPr>
          <w:sz w:val="24"/>
          <w:szCs w:val="24"/>
        </w:rPr>
        <w:t>§ 132</w:t>
      </w:r>
      <w:r w:rsidR="000B0F2C">
        <w:rPr>
          <w:sz w:val="24"/>
          <w:szCs w:val="24"/>
        </w:rPr>
        <w:t xml:space="preserve"> Abs. 1 SGB III regelt, dass </w:t>
      </w:r>
      <w:r w:rsidR="00701FDB" w:rsidRPr="00A8355B">
        <w:rPr>
          <w:b/>
          <w:sz w:val="24"/>
          <w:szCs w:val="24"/>
        </w:rPr>
        <w:t>Asylsuchen</w:t>
      </w:r>
      <w:r w:rsidR="00C405CE">
        <w:rPr>
          <w:b/>
          <w:sz w:val="24"/>
          <w:szCs w:val="24"/>
        </w:rPr>
        <w:t xml:space="preserve">de </w:t>
      </w:r>
      <w:r w:rsidR="00701FDB">
        <w:rPr>
          <w:sz w:val="24"/>
          <w:szCs w:val="24"/>
        </w:rPr>
        <w:t>im laufenden Asylverfahren/Asylgerichtsverfahren</w:t>
      </w:r>
      <w:r w:rsidR="00C405CE">
        <w:rPr>
          <w:sz w:val="24"/>
          <w:szCs w:val="24"/>
        </w:rPr>
        <w:t xml:space="preserve"> (mit Aufenthaltsgestattung)</w:t>
      </w:r>
      <w:r w:rsidR="000B0F2C">
        <w:rPr>
          <w:sz w:val="24"/>
          <w:szCs w:val="24"/>
        </w:rPr>
        <w:t xml:space="preserve">, bei denen ein </w:t>
      </w:r>
      <w:r w:rsidR="000B0F2C" w:rsidRPr="000B0F2C">
        <w:rPr>
          <w:b/>
          <w:sz w:val="24"/>
          <w:szCs w:val="24"/>
        </w:rPr>
        <w:t>rechtmäßiger und dauerhafter Aufenthalt</w:t>
      </w:r>
      <w:r w:rsidR="000B0F2C">
        <w:rPr>
          <w:sz w:val="24"/>
          <w:szCs w:val="24"/>
        </w:rPr>
        <w:t xml:space="preserve"> zu erwarten ist, </w:t>
      </w:r>
    </w:p>
    <w:p w:rsidR="00C405CE" w:rsidRDefault="00C405CE" w:rsidP="00560500">
      <w:pPr>
        <w:rPr>
          <w:sz w:val="24"/>
          <w:szCs w:val="24"/>
        </w:rPr>
      </w:pPr>
    </w:p>
    <w:p w:rsidR="00701FDB" w:rsidRDefault="000B0F2C" w:rsidP="00701FDB">
      <w:pPr>
        <w:rPr>
          <w:b/>
          <w:sz w:val="24"/>
          <w:szCs w:val="24"/>
        </w:rPr>
      </w:pPr>
      <w:r w:rsidRPr="000B0F2C">
        <w:rPr>
          <w:b/>
          <w:sz w:val="24"/>
          <w:szCs w:val="24"/>
        </w:rPr>
        <w:t xml:space="preserve">nach mindestens drei Monaten gestattetem Aufenthalt </w:t>
      </w:r>
    </w:p>
    <w:p w:rsidR="000B0F2C" w:rsidRPr="00701FDB" w:rsidRDefault="000B0F2C" w:rsidP="00701FDB">
      <w:pPr>
        <w:pStyle w:val="Listenabsatz"/>
        <w:numPr>
          <w:ilvl w:val="0"/>
          <w:numId w:val="1"/>
        </w:numPr>
        <w:rPr>
          <w:sz w:val="24"/>
          <w:szCs w:val="24"/>
        </w:rPr>
      </w:pPr>
      <w:r w:rsidRPr="00701FDB">
        <w:rPr>
          <w:sz w:val="24"/>
          <w:szCs w:val="24"/>
        </w:rPr>
        <w:t xml:space="preserve">berufsvorbereitende </w:t>
      </w:r>
      <w:r w:rsidR="00B35F04" w:rsidRPr="00701FDB">
        <w:rPr>
          <w:sz w:val="24"/>
          <w:szCs w:val="24"/>
        </w:rPr>
        <w:t>Bildungsmaßnahmen, § 51 SGB III</w:t>
      </w:r>
      <w:r w:rsidR="00701FDB">
        <w:rPr>
          <w:sz w:val="24"/>
          <w:szCs w:val="24"/>
        </w:rPr>
        <w:t xml:space="preserve"> (bei ausreichenden Sprachkenntnissen)</w:t>
      </w:r>
    </w:p>
    <w:p w:rsidR="000B0F2C" w:rsidRPr="000B0F2C" w:rsidRDefault="000B0F2C" w:rsidP="000B0F2C">
      <w:pPr>
        <w:pStyle w:val="Listenabsatz"/>
        <w:numPr>
          <w:ilvl w:val="0"/>
          <w:numId w:val="1"/>
        </w:numPr>
        <w:rPr>
          <w:sz w:val="24"/>
          <w:szCs w:val="24"/>
        </w:rPr>
      </w:pPr>
      <w:r w:rsidRPr="000B0F2C">
        <w:rPr>
          <w:sz w:val="24"/>
          <w:szCs w:val="24"/>
        </w:rPr>
        <w:t>ausbildungsbegleitende Hilfen, § 75 SGB III</w:t>
      </w:r>
    </w:p>
    <w:p w:rsidR="000B0F2C" w:rsidRPr="000B0F2C" w:rsidRDefault="000B0F2C" w:rsidP="000B0F2C">
      <w:pPr>
        <w:pStyle w:val="Listenabsatz"/>
        <w:numPr>
          <w:ilvl w:val="0"/>
          <w:numId w:val="1"/>
        </w:numPr>
        <w:rPr>
          <w:sz w:val="24"/>
          <w:szCs w:val="24"/>
        </w:rPr>
      </w:pPr>
      <w:r w:rsidRPr="000B0F2C">
        <w:rPr>
          <w:sz w:val="24"/>
          <w:szCs w:val="24"/>
        </w:rPr>
        <w:t>assistierte Ausbildung, § 130 SGB III</w:t>
      </w:r>
    </w:p>
    <w:p w:rsidR="000B0F2C" w:rsidRDefault="00701FDB" w:rsidP="00560500">
      <w:pPr>
        <w:rPr>
          <w:sz w:val="24"/>
          <w:szCs w:val="24"/>
        </w:rPr>
      </w:pPr>
      <w:r>
        <w:rPr>
          <w:sz w:val="24"/>
          <w:szCs w:val="24"/>
        </w:rPr>
        <w:t xml:space="preserve">beantragen können und </w:t>
      </w:r>
    </w:p>
    <w:p w:rsidR="00C405CE" w:rsidRDefault="00C405CE" w:rsidP="00560500">
      <w:pPr>
        <w:rPr>
          <w:sz w:val="24"/>
          <w:szCs w:val="24"/>
        </w:rPr>
      </w:pPr>
    </w:p>
    <w:p w:rsidR="00701FDB" w:rsidRDefault="000B0F2C" w:rsidP="00701FDB">
      <w:pPr>
        <w:rPr>
          <w:b/>
          <w:sz w:val="24"/>
          <w:szCs w:val="24"/>
        </w:rPr>
      </w:pPr>
      <w:r w:rsidRPr="000B0F2C">
        <w:rPr>
          <w:b/>
          <w:sz w:val="24"/>
          <w:szCs w:val="24"/>
        </w:rPr>
        <w:t>nach mindestens 15 Monaten gestattetem Aufenthalt</w:t>
      </w:r>
    </w:p>
    <w:p w:rsidR="000B0F2C" w:rsidRPr="00701FDB" w:rsidRDefault="000B0F2C" w:rsidP="00701FDB">
      <w:pPr>
        <w:pStyle w:val="Listenabsatz"/>
        <w:numPr>
          <w:ilvl w:val="0"/>
          <w:numId w:val="4"/>
        </w:numPr>
        <w:rPr>
          <w:sz w:val="24"/>
          <w:szCs w:val="24"/>
        </w:rPr>
      </w:pPr>
      <w:r w:rsidRPr="00701FDB">
        <w:rPr>
          <w:sz w:val="24"/>
          <w:szCs w:val="24"/>
        </w:rPr>
        <w:t>Berufsausbildungsbeihilfe, § 56 SGB III</w:t>
      </w:r>
    </w:p>
    <w:p w:rsidR="000B0F2C" w:rsidRPr="000B0F2C" w:rsidRDefault="000B0F2C" w:rsidP="000B0F2C">
      <w:pPr>
        <w:pStyle w:val="Listenabsatz"/>
        <w:numPr>
          <w:ilvl w:val="0"/>
          <w:numId w:val="2"/>
        </w:numPr>
        <w:rPr>
          <w:sz w:val="24"/>
          <w:szCs w:val="24"/>
        </w:rPr>
      </w:pPr>
      <w:r w:rsidRPr="000B0F2C">
        <w:rPr>
          <w:sz w:val="24"/>
          <w:szCs w:val="24"/>
        </w:rPr>
        <w:t>Ausbildungsgeld für Menschen mit Behinderung, § 122 SGB III</w:t>
      </w:r>
    </w:p>
    <w:p w:rsidR="000B0F2C" w:rsidRDefault="00701FDB" w:rsidP="00560500">
      <w:pPr>
        <w:rPr>
          <w:sz w:val="24"/>
          <w:szCs w:val="24"/>
        </w:rPr>
      </w:pPr>
      <w:r>
        <w:rPr>
          <w:sz w:val="24"/>
          <w:szCs w:val="24"/>
        </w:rPr>
        <w:t>beantragen können.</w:t>
      </w:r>
    </w:p>
    <w:p w:rsidR="00701FDB" w:rsidRDefault="00C405CE" w:rsidP="00C405CE">
      <w:pPr>
        <w:tabs>
          <w:tab w:val="clear" w:pos="6804"/>
          <w:tab w:val="clear" w:pos="9072"/>
        </w:tabs>
        <w:spacing w:after="200" w:line="276" w:lineRule="auto"/>
        <w:rPr>
          <w:sz w:val="24"/>
          <w:szCs w:val="24"/>
        </w:rPr>
      </w:pPr>
      <w:r>
        <w:rPr>
          <w:sz w:val="24"/>
          <w:szCs w:val="24"/>
        </w:rPr>
        <w:br w:type="page"/>
      </w:r>
    </w:p>
    <w:p w:rsidR="00EE7F76" w:rsidRDefault="00EE7F76" w:rsidP="00560500">
      <w:pPr>
        <w:rPr>
          <w:sz w:val="24"/>
          <w:szCs w:val="24"/>
        </w:rPr>
      </w:pPr>
      <w:r>
        <w:rPr>
          <w:sz w:val="24"/>
          <w:szCs w:val="24"/>
        </w:rPr>
        <w:lastRenderedPageBreak/>
        <w:t>Die sog. „Bleibeperspekti</w:t>
      </w:r>
      <w:r w:rsidR="004F3DA0">
        <w:rPr>
          <w:sz w:val="24"/>
          <w:szCs w:val="24"/>
        </w:rPr>
        <w:t xml:space="preserve">ve“ </w:t>
      </w:r>
      <w:r w:rsidR="00372B9D">
        <w:rPr>
          <w:sz w:val="24"/>
          <w:szCs w:val="24"/>
        </w:rPr>
        <w:t>w</w:t>
      </w:r>
      <w:r w:rsidR="00B35F04">
        <w:rPr>
          <w:sz w:val="24"/>
          <w:szCs w:val="24"/>
        </w:rPr>
        <w:t>ird dabei bisher</w:t>
      </w:r>
      <w:r w:rsidR="00372B9D">
        <w:rPr>
          <w:sz w:val="24"/>
          <w:szCs w:val="24"/>
        </w:rPr>
        <w:t xml:space="preserve"> in der Regel mit</w:t>
      </w:r>
      <w:r w:rsidR="004F3DA0">
        <w:rPr>
          <w:sz w:val="24"/>
          <w:szCs w:val="24"/>
        </w:rPr>
        <w:t xml:space="preserve"> der halbjährlichen Statistik des BAMF ermittelt, die allein auf die Gesamtschutzquote für ein bestimmtes Herkunftsland in dieser Zeit abstellt.</w:t>
      </w:r>
      <w:r w:rsidR="00372B9D">
        <w:rPr>
          <w:sz w:val="24"/>
          <w:szCs w:val="24"/>
        </w:rPr>
        <w:t xml:space="preserve"> </w:t>
      </w:r>
    </w:p>
    <w:p w:rsidR="00EE7F76" w:rsidRDefault="00EE7F76" w:rsidP="00560500">
      <w:pPr>
        <w:rPr>
          <w:sz w:val="24"/>
          <w:szCs w:val="24"/>
        </w:rPr>
      </w:pPr>
    </w:p>
    <w:p w:rsidR="00B35F04" w:rsidRDefault="00B35F04" w:rsidP="00560500">
      <w:pPr>
        <w:rPr>
          <w:sz w:val="24"/>
          <w:szCs w:val="24"/>
        </w:rPr>
      </w:pPr>
      <w:r>
        <w:rPr>
          <w:sz w:val="24"/>
          <w:szCs w:val="24"/>
        </w:rPr>
        <w:t>Für</w:t>
      </w:r>
      <w:r w:rsidR="004F3DA0">
        <w:rPr>
          <w:sz w:val="24"/>
          <w:szCs w:val="24"/>
        </w:rPr>
        <w:t xml:space="preserve"> Betroffene, die sich bereits in einer Ausbildung befinden, kann allerdings argumentiert werden, dass die Bleibeperspektive gut ist, da sie bei Erfüllung der gesetzlichen Voraussetzungen Anspruch auf eine Ausbildungsduldung bis zum Ende der Ausbildung haben und danach eine Aufenthaltserlaubnis als qualifiziert</w:t>
      </w:r>
      <w:r w:rsidR="00A8355B">
        <w:rPr>
          <w:sz w:val="24"/>
          <w:szCs w:val="24"/>
        </w:rPr>
        <w:t>e Geduldete beantragen können.</w:t>
      </w:r>
    </w:p>
    <w:p w:rsidR="004F3DA0" w:rsidRDefault="004F3DA0" w:rsidP="00560500">
      <w:pPr>
        <w:rPr>
          <w:sz w:val="24"/>
          <w:szCs w:val="24"/>
        </w:rPr>
      </w:pPr>
    </w:p>
    <w:p w:rsidR="00EE7F76" w:rsidRDefault="00EE7F76" w:rsidP="00560500">
      <w:pPr>
        <w:rPr>
          <w:sz w:val="24"/>
          <w:szCs w:val="24"/>
        </w:rPr>
      </w:pPr>
      <w:r>
        <w:rPr>
          <w:sz w:val="24"/>
          <w:szCs w:val="24"/>
        </w:rPr>
        <w:t>Die Sozialgerichte haben dazu inzwischen eine ganze Reihe von Entscheidungen getroffen</w:t>
      </w:r>
      <w:r w:rsidR="004F3DA0">
        <w:rPr>
          <w:sz w:val="24"/>
          <w:szCs w:val="24"/>
        </w:rPr>
        <w:t>. Gegen eine negative Entscheidung des Landessozialgerichtes Berlin-Brandenburg wurde eine Verfassungsbeschwerde zum Bundesverfassungsgericht erhoben. Dieses gab der Beschwerde statt mit der Begründung, die Rechtslage zur Frage, wann ein rechtmäßiger und dauerhafter</w:t>
      </w:r>
      <w:r w:rsidR="00372B9D">
        <w:rPr>
          <w:sz w:val="24"/>
          <w:szCs w:val="24"/>
        </w:rPr>
        <w:t xml:space="preserve"> A</w:t>
      </w:r>
      <w:r w:rsidR="004E7BBF">
        <w:rPr>
          <w:sz w:val="24"/>
          <w:szCs w:val="24"/>
        </w:rPr>
        <w:t xml:space="preserve">ufenthalt zu erwarten sei, sei </w:t>
      </w:r>
      <w:r w:rsidR="00372B9D">
        <w:rPr>
          <w:sz w:val="24"/>
          <w:szCs w:val="24"/>
        </w:rPr>
        <w:t xml:space="preserve">ungeklärt, </w:t>
      </w:r>
      <w:r w:rsidR="00B35F04">
        <w:rPr>
          <w:sz w:val="24"/>
          <w:szCs w:val="24"/>
        </w:rPr>
        <w:t xml:space="preserve">vergl. </w:t>
      </w:r>
      <w:r w:rsidR="00372B9D">
        <w:rPr>
          <w:sz w:val="24"/>
          <w:szCs w:val="24"/>
        </w:rPr>
        <w:t>BVerfG Beschluss vom 28.09.2017</w:t>
      </w:r>
      <w:r w:rsidR="00B35F04">
        <w:rPr>
          <w:sz w:val="24"/>
          <w:szCs w:val="24"/>
        </w:rPr>
        <w:t xml:space="preserve">, 1 </w:t>
      </w:r>
      <w:proofErr w:type="spellStart"/>
      <w:r w:rsidR="00B35F04">
        <w:rPr>
          <w:sz w:val="24"/>
          <w:szCs w:val="24"/>
        </w:rPr>
        <w:t>BvR</w:t>
      </w:r>
      <w:proofErr w:type="spellEnd"/>
      <w:r w:rsidR="00B35F04">
        <w:rPr>
          <w:sz w:val="24"/>
          <w:szCs w:val="24"/>
        </w:rPr>
        <w:t xml:space="preserve"> 1510/17.</w:t>
      </w:r>
    </w:p>
    <w:p w:rsidR="00372B9D" w:rsidRDefault="00372B9D" w:rsidP="00560500">
      <w:pPr>
        <w:rPr>
          <w:sz w:val="24"/>
          <w:szCs w:val="24"/>
        </w:rPr>
      </w:pPr>
    </w:p>
    <w:p w:rsidR="00372B9D" w:rsidRPr="00B35F04" w:rsidRDefault="00372B9D" w:rsidP="00560500">
      <w:pPr>
        <w:rPr>
          <w:b/>
          <w:sz w:val="24"/>
          <w:szCs w:val="24"/>
        </w:rPr>
      </w:pPr>
      <w:r w:rsidRPr="00B35F04">
        <w:rPr>
          <w:b/>
          <w:sz w:val="24"/>
          <w:szCs w:val="24"/>
        </w:rPr>
        <w:t xml:space="preserve">Die Sozialgerichte gehen nun teilweise davon aus, dass aufgrund der ungeklärten Rechtslage in </w:t>
      </w:r>
      <w:proofErr w:type="spellStart"/>
      <w:r w:rsidRPr="00B35F04">
        <w:rPr>
          <w:b/>
          <w:sz w:val="24"/>
          <w:szCs w:val="24"/>
        </w:rPr>
        <w:t>bezug</w:t>
      </w:r>
      <w:proofErr w:type="spellEnd"/>
      <w:r w:rsidRPr="00B35F04">
        <w:rPr>
          <w:b/>
          <w:sz w:val="24"/>
          <w:szCs w:val="24"/>
        </w:rPr>
        <w:t xml:space="preserve"> auf die sog. Bleibeperspektive jedenfalls vorläufig (im Eilverfahren) die Berufsausbildungsbeihilfe zu gewähren sei, vergl. SG Potsdam, Beschluss vom 20.12.2017, S 6 AL 237/17 ER und LSG Berlin-Brandenburg, Beschluss</w:t>
      </w:r>
      <w:r w:rsidR="00B35F04" w:rsidRPr="00B35F04">
        <w:rPr>
          <w:b/>
          <w:sz w:val="24"/>
          <w:szCs w:val="24"/>
        </w:rPr>
        <w:t xml:space="preserve"> vom 24.01.2018. L 14 AL 5/17 B ER.</w:t>
      </w:r>
    </w:p>
    <w:p w:rsidR="00372B9D" w:rsidRPr="00B35F04" w:rsidRDefault="00372B9D" w:rsidP="00560500">
      <w:pPr>
        <w:rPr>
          <w:b/>
          <w:sz w:val="24"/>
          <w:szCs w:val="24"/>
        </w:rPr>
      </w:pPr>
    </w:p>
    <w:p w:rsidR="00372B9D" w:rsidRDefault="00372B9D" w:rsidP="00560500">
      <w:pPr>
        <w:rPr>
          <w:sz w:val="24"/>
          <w:szCs w:val="24"/>
        </w:rPr>
      </w:pPr>
      <w:r>
        <w:rPr>
          <w:sz w:val="24"/>
          <w:szCs w:val="24"/>
        </w:rPr>
        <w:t xml:space="preserve">Wir gehen davon aus, dass diese Rechtsprechung, die sich bisher nur auf die Berufsausbildungsbeihilfe </w:t>
      </w:r>
      <w:r w:rsidR="004E7BBF">
        <w:rPr>
          <w:sz w:val="24"/>
          <w:szCs w:val="24"/>
        </w:rPr>
        <w:t>(</w:t>
      </w:r>
      <w:r>
        <w:rPr>
          <w:sz w:val="24"/>
          <w:szCs w:val="24"/>
        </w:rPr>
        <w:t>BAB</w:t>
      </w:r>
      <w:r w:rsidR="004E7BBF">
        <w:rPr>
          <w:sz w:val="24"/>
          <w:szCs w:val="24"/>
        </w:rPr>
        <w:t>)</w:t>
      </w:r>
      <w:r>
        <w:rPr>
          <w:sz w:val="24"/>
          <w:szCs w:val="24"/>
        </w:rPr>
        <w:t xml:space="preserve"> bezieht, auch auf die anderen Leistungen, z.B. die ausbildungsbegleitenden Hilfen </w:t>
      </w:r>
      <w:r w:rsidR="004E7BBF">
        <w:rPr>
          <w:sz w:val="24"/>
          <w:szCs w:val="24"/>
        </w:rPr>
        <w:t>(</w:t>
      </w:r>
      <w:proofErr w:type="spellStart"/>
      <w:r>
        <w:rPr>
          <w:sz w:val="24"/>
          <w:szCs w:val="24"/>
        </w:rPr>
        <w:t>abH</w:t>
      </w:r>
      <w:proofErr w:type="spellEnd"/>
      <w:r w:rsidR="004E7BBF">
        <w:rPr>
          <w:sz w:val="24"/>
          <w:szCs w:val="24"/>
        </w:rPr>
        <w:t>)</w:t>
      </w:r>
      <w:r w:rsidR="00C405CE">
        <w:rPr>
          <w:sz w:val="24"/>
          <w:szCs w:val="24"/>
        </w:rPr>
        <w:t>,</w:t>
      </w:r>
      <w:r>
        <w:rPr>
          <w:sz w:val="24"/>
          <w:szCs w:val="24"/>
        </w:rPr>
        <w:t xml:space="preserve"> übertragen werden kann.</w:t>
      </w:r>
    </w:p>
    <w:p w:rsidR="00372B9D" w:rsidRDefault="00372B9D" w:rsidP="00560500">
      <w:pPr>
        <w:rPr>
          <w:sz w:val="24"/>
          <w:szCs w:val="24"/>
        </w:rPr>
      </w:pPr>
    </w:p>
    <w:p w:rsidR="004E7BBF" w:rsidRPr="00A8355B" w:rsidRDefault="004E7BBF" w:rsidP="004E7BBF">
      <w:pPr>
        <w:rPr>
          <w:b/>
          <w:sz w:val="24"/>
          <w:szCs w:val="24"/>
        </w:rPr>
      </w:pPr>
      <w:r w:rsidRPr="00A8355B">
        <w:rPr>
          <w:b/>
          <w:sz w:val="24"/>
          <w:szCs w:val="24"/>
        </w:rPr>
        <w:t>Wichtig:</w:t>
      </w:r>
    </w:p>
    <w:p w:rsidR="004E7BBF" w:rsidRPr="00C405CE" w:rsidRDefault="004E7BBF" w:rsidP="004E7BBF">
      <w:pPr>
        <w:rPr>
          <w:sz w:val="24"/>
          <w:szCs w:val="24"/>
        </w:rPr>
      </w:pPr>
      <w:r>
        <w:rPr>
          <w:sz w:val="24"/>
          <w:szCs w:val="24"/>
        </w:rPr>
        <w:t xml:space="preserve">Bei Asylsuchenden aus den (angeblich) </w:t>
      </w:r>
      <w:r w:rsidRPr="00A8355B">
        <w:rPr>
          <w:b/>
          <w:sz w:val="24"/>
          <w:szCs w:val="24"/>
        </w:rPr>
        <w:t>sicheren Herkunftsstaaten</w:t>
      </w:r>
      <w:r>
        <w:rPr>
          <w:sz w:val="24"/>
          <w:szCs w:val="24"/>
        </w:rPr>
        <w:t xml:space="preserve"> gem. § 29a AsylG (also: Albanien, Bosnien-Herzegowina, Ghana, Kosovo, Mazedonien, Montenegro, Senegal, Serbien) müssen besondere Gründe für eine gute Bleibeperspektive vorliegen (z.B. Anspruch auf eine Ausbildungsduldung).</w:t>
      </w:r>
    </w:p>
    <w:p w:rsidR="004E7BBF" w:rsidRDefault="004E7BBF" w:rsidP="00560500">
      <w:pPr>
        <w:rPr>
          <w:sz w:val="24"/>
          <w:szCs w:val="24"/>
        </w:rPr>
      </w:pPr>
    </w:p>
    <w:p w:rsidR="004E7BBF" w:rsidRDefault="004E7BBF" w:rsidP="00560500">
      <w:pPr>
        <w:rPr>
          <w:sz w:val="24"/>
          <w:szCs w:val="24"/>
        </w:rPr>
      </w:pPr>
    </w:p>
    <w:p w:rsidR="004E7BBF" w:rsidRDefault="004E7BBF" w:rsidP="004E7BBF">
      <w:pPr>
        <w:rPr>
          <w:b/>
          <w:sz w:val="24"/>
          <w:szCs w:val="24"/>
        </w:rPr>
      </w:pPr>
      <w:r w:rsidRPr="00A8355B">
        <w:rPr>
          <w:sz w:val="24"/>
          <w:szCs w:val="24"/>
        </w:rPr>
        <w:t xml:space="preserve">§ 132 Abs. 2 SGB III regelt, dass </w:t>
      </w:r>
      <w:r w:rsidRPr="00A8355B">
        <w:rPr>
          <w:b/>
          <w:sz w:val="24"/>
          <w:szCs w:val="24"/>
        </w:rPr>
        <w:t>Geduldete</w:t>
      </w:r>
    </w:p>
    <w:p w:rsidR="004E7BBF" w:rsidRPr="00A8355B" w:rsidRDefault="004E7BBF" w:rsidP="004E7BBF">
      <w:pPr>
        <w:rPr>
          <w:b/>
          <w:sz w:val="24"/>
          <w:szCs w:val="24"/>
        </w:rPr>
      </w:pPr>
    </w:p>
    <w:p w:rsidR="004E7BBF" w:rsidRPr="00A8355B" w:rsidRDefault="004E7BBF" w:rsidP="004E7BBF">
      <w:pPr>
        <w:rPr>
          <w:b/>
          <w:sz w:val="24"/>
          <w:szCs w:val="24"/>
        </w:rPr>
      </w:pPr>
      <w:r w:rsidRPr="00A8355B">
        <w:rPr>
          <w:b/>
          <w:sz w:val="24"/>
          <w:szCs w:val="24"/>
        </w:rPr>
        <w:t>nach mindestens 12 Monaten Aufenthalt (Gestattungszeit zählt mit)</w:t>
      </w:r>
    </w:p>
    <w:p w:rsidR="004E7BBF" w:rsidRPr="00A8355B" w:rsidRDefault="004E7BBF" w:rsidP="004E7BBF">
      <w:pPr>
        <w:pStyle w:val="Listenabsatz"/>
        <w:numPr>
          <w:ilvl w:val="0"/>
          <w:numId w:val="5"/>
        </w:numPr>
        <w:rPr>
          <w:sz w:val="24"/>
          <w:szCs w:val="24"/>
        </w:rPr>
      </w:pPr>
      <w:r>
        <w:rPr>
          <w:sz w:val="24"/>
          <w:szCs w:val="24"/>
        </w:rPr>
        <w:t>a</w:t>
      </w:r>
      <w:r w:rsidRPr="00A8355B">
        <w:rPr>
          <w:sz w:val="24"/>
          <w:szCs w:val="24"/>
        </w:rPr>
        <w:t>usbildungsbegleitende Hilfen, § 75 SGB III</w:t>
      </w:r>
    </w:p>
    <w:p w:rsidR="004E7BBF" w:rsidRPr="00A8355B" w:rsidRDefault="004E7BBF" w:rsidP="004E7BBF">
      <w:pPr>
        <w:pStyle w:val="Listenabsatz"/>
        <w:numPr>
          <w:ilvl w:val="0"/>
          <w:numId w:val="5"/>
        </w:numPr>
        <w:rPr>
          <w:sz w:val="24"/>
          <w:szCs w:val="24"/>
        </w:rPr>
      </w:pPr>
      <w:r>
        <w:rPr>
          <w:sz w:val="24"/>
          <w:szCs w:val="24"/>
        </w:rPr>
        <w:t>a</w:t>
      </w:r>
      <w:r w:rsidRPr="00A8355B">
        <w:rPr>
          <w:sz w:val="24"/>
          <w:szCs w:val="24"/>
        </w:rPr>
        <w:t>ssistierte Ausbildung, § 130 SGB III</w:t>
      </w:r>
    </w:p>
    <w:p w:rsidR="004E7BBF" w:rsidRPr="00A8355B" w:rsidRDefault="004E7BBF" w:rsidP="004E7BBF">
      <w:pPr>
        <w:rPr>
          <w:sz w:val="24"/>
          <w:szCs w:val="24"/>
        </w:rPr>
      </w:pPr>
      <w:r>
        <w:rPr>
          <w:sz w:val="24"/>
          <w:szCs w:val="24"/>
        </w:rPr>
        <w:t>b</w:t>
      </w:r>
      <w:r w:rsidRPr="00A8355B">
        <w:rPr>
          <w:sz w:val="24"/>
          <w:szCs w:val="24"/>
        </w:rPr>
        <w:t>eantragen können und</w:t>
      </w:r>
    </w:p>
    <w:p w:rsidR="004E7BBF" w:rsidRPr="00A8355B" w:rsidRDefault="004E7BBF" w:rsidP="004E7BBF">
      <w:pPr>
        <w:rPr>
          <w:sz w:val="24"/>
          <w:szCs w:val="24"/>
        </w:rPr>
      </w:pPr>
    </w:p>
    <w:p w:rsidR="004E7BBF" w:rsidRPr="00A8355B" w:rsidRDefault="004E7BBF" w:rsidP="004E7BBF">
      <w:pPr>
        <w:rPr>
          <w:b/>
          <w:sz w:val="24"/>
          <w:szCs w:val="24"/>
        </w:rPr>
      </w:pPr>
      <w:r w:rsidRPr="00A8355B">
        <w:rPr>
          <w:b/>
          <w:sz w:val="24"/>
          <w:szCs w:val="24"/>
        </w:rPr>
        <w:t>nach mindestens 6 Jahren Aufenthalt (Gestattungszeit zählt mit)</w:t>
      </w:r>
    </w:p>
    <w:p w:rsidR="004E7BBF" w:rsidRPr="00A8355B" w:rsidRDefault="004E7BBF" w:rsidP="004E7BBF">
      <w:pPr>
        <w:pStyle w:val="Listenabsatz"/>
        <w:numPr>
          <w:ilvl w:val="0"/>
          <w:numId w:val="6"/>
        </w:numPr>
        <w:rPr>
          <w:sz w:val="24"/>
          <w:szCs w:val="24"/>
        </w:rPr>
      </w:pPr>
      <w:r w:rsidRPr="00A8355B">
        <w:rPr>
          <w:sz w:val="24"/>
          <w:szCs w:val="24"/>
        </w:rPr>
        <w:t>berufsvorbereitende Bildungsmaßnahmen, § 51 SGB III</w:t>
      </w:r>
    </w:p>
    <w:p w:rsidR="004E7BBF" w:rsidRPr="00A8355B" w:rsidRDefault="004E7BBF" w:rsidP="004E7BBF">
      <w:pPr>
        <w:pStyle w:val="Listenabsatz"/>
        <w:numPr>
          <w:ilvl w:val="0"/>
          <w:numId w:val="6"/>
        </w:numPr>
        <w:rPr>
          <w:sz w:val="24"/>
          <w:szCs w:val="24"/>
        </w:rPr>
      </w:pPr>
      <w:r w:rsidRPr="00A8355B">
        <w:rPr>
          <w:sz w:val="24"/>
          <w:szCs w:val="24"/>
        </w:rPr>
        <w:t>Berufsausbildungsbeihilfe, § 56 SGB III</w:t>
      </w:r>
    </w:p>
    <w:p w:rsidR="004E7BBF" w:rsidRPr="00A8355B" w:rsidRDefault="004E7BBF" w:rsidP="004E7BBF">
      <w:pPr>
        <w:pStyle w:val="Listenabsatz"/>
        <w:numPr>
          <w:ilvl w:val="0"/>
          <w:numId w:val="6"/>
        </w:numPr>
        <w:rPr>
          <w:sz w:val="24"/>
          <w:szCs w:val="24"/>
        </w:rPr>
      </w:pPr>
      <w:r w:rsidRPr="00A8355B">
        <w:rPr>
          <w:sz w:val="24"/>
          <w:szCs w:val="24"/>
        </w:rPr>
        <w:t>Ausbildungsgeld für Menschen mit Behinderung, § 122 SGB III</w:t>
      </w:r>
    </w:p>
    <w:p w:rsidR="004E7BBF" w:rsidRPr="00A8355B" w:rsidRDefault="004E7BBF" w:rsidP="004E7BBF">
      <w:pPr>
        <w:rPr>
          <w:sz w:val="24"/>
          <w:szCs w:val="24"/>
        </w:rPr>
      </w:pPr>
      <w:r>
        <w:rPr>
          <w:sz w:val="24"/>
          <w:szCs w:val="24"/>
        </w:rPr>
        <w:t>b</w:t>
      </w:r>
      <w:r w:rsidRPr="00A8355B">
        <w:rPr>
          <w:sz w:val="24"/>
          <w:szCs w:val="24"/>
        </w:rPr>
        <w:t>eantragen können</w:t>
      </w:r>
      <w:r>
        <w:rPr>
          <w:sz w:val="24"/>
          <w:szCs w:val="24"/>
        </w:rPr>
        <w:t>.</w:t>
      </w:r>
    </w:p>
    <w:p w:rsidR="004E7BBF" w:rsidRDefault="004E7BBF" w:rsidP="00560500">
      <w:pPr>
        <w:rPr>
          <w:sz w:val="24"/>
          <w:szCs w:val="24"/>
        </w:rPr>
      </w:pPr>
    </w:p>
    <w:p w:rsidR="004E7BBF" w:rsidRDefault="004E7BBF" w:rsidP="00560500">
      <w:pPr>
        <w:rPr>
          <w:sz w:val="24"/>
          <w:szCs w:val="24"/>
        </w:rPr>
      </w:pPr>
      <w:r>
        <w:rPr>
          <w:sz w:val="24"/>
          <w:szCs w:val="24"/>
        </w:rPr>
        <w:t>Die sog. „Bleibeperspektive“ spielt bei Geduldeten keine Rolle.</w:t>
      </w:r>
    </w:p>
    <w:p w:rsidR="00C405CE" w:rsidRDefault="00C405CE">
      <w:pPr>
        <w:tabs>
          <w:tab w:val="clear" w:pos="6804"/>
          <w:tab w:val="clear" w:pos="9072"/>
        </w:tabs>
        <w:spacing w:after="200" w:line="276" w:lineRule="auto"/>
        <w:rPr>
          <w:sz w:val="24"/>
          <w:szCs w:val="24"/>
        </w:rPr>
      </w:pPr>
      <w:r>
        <w:rPr>
          <w:sz w:val="24"/>
          <w:szCs w:val="24"/>
        </w:rPr>
        <w:br w:type="page"/>
      </w:r>
    </w:p>
    <w:p w:rsidR="00372B9D" w:rsidRPr="00B35F04" w:rsidRDefault="00372B9D" w:rsidP="00560500">
      <w:pPr>
        <w:rPr>
          <w:b/>
          <w:sz w:val="24"/>
          <w:szCs w:val="24"/>
        </w:rPr>
      </w:pPr>
      <w:r w:rsidRPr="00B35F04">
        <w:rPr>
          <w:b/>
          <w:sz w:val="24"/>
          <w:szCs w:val="24"/>
        </w:rPr>
        <w:lastRenderedPageBreak/>
        <w:t>Für Ihre Beratungspraxis bedeutet dies folgendes:</w:t>
      </w:r>
    </w:p>
    <w:p w:rsidR="00372B9D" w:rsidRDefault="00372B9D" w:rsidP="00560500">
      <w:pPr>
        <w:rPr>
          <w:sz w:val="24"/>
          <w:szCs w:val="24"/>
        </w:rPr>
      </w:pPr>
    </w:p>
    <w:p w:rsidR="00372B9D" w:rsidRPr="00B35F04" w:rsidRDefault="00372B9D" w:rsidP="00B35F04">
      <w:pPr>
        <w:pStyle w:val="Listenabsatz"/>
        <w:numPr>
          <w:ilvl w:val="0"/>
          <w:numId w:val="3"/>
        </w:numPr>
        <w:rPr>
          <w:sz w:val="24"/>
          <w:szCs w:val="24"/>
        </w:rPr>
      </w:pPr>
      <w:r w:rsidRPr="00B35F04">
        <w:rPr>
          <w:sz w:val="24"/>
          <w:szCs w:val="24"/>
        </w:rPr>
        <w:t>Unterstützen Sie die Betroffenen bei der Stellung von Anträgen a</w:t>
      </w:r>
      <w:r w:rsidR="00C405CE">
        <w:rPr>
          <w:sz w:val="24"/>
          <w:szCs w:val="24"/>
        </w:rPr>
        <w:t xml:space="preserve">uf BAB und </w:t>
      </w:r>
      <w:proofErr w:type="spellStart"/>
      <w:r w:rsidR="00C405CE">
        <w:rPr>
          <w:sz w:val="24"/>
          <w:szCs w:val="24"/>
        </w:rPr>
        <w:t>abH</w:t>
      </w:r>
      <w:proofErr w:type="spellEnd"/>
      <w:r w:rsidR="00C405CE">
        <w:rPr>
          <w:sz w:val="24"/>
          <w:szCs w:val="24"/>
        </w:rPr>
        <w:t xml:space="preserve"> </w:t>
      </w:r>
      <w:r w:rsidR="004E7BBF">
        <w:rPr>
          <w:sz w:val="24"/>
          <w:szCs w:val="24"/>
        </w:rPr>
        <w:t xml:space="preserve">u.a. </w:t>
      </w:r>
      <w:r w:rsidR="00C405CE">
        <w:rPr>
          <w:sz w:val="24"/>
          <w:szCs w:val="24"/>
        </w:rPr>
        <w:t>bei der Bundesagentur für Arbeit.</w:t>
      </w:r>
    </w:p>
    <w:p w:rsidR="00372B9D" w:rsidRPr="00B35F04" w:rsidRDefault="00372B9D" w:rsidP="00B35F04">
      <w:pPr>
        <w:pStyle w:val="Listenabsatz"/>
        <w:numPr>
          <w:ilvl w:val="0"/>
          <w:numId w:val="3"/>
        </w:numPr>
        <w:rPr>
          <w:sz w:val="24"/>
          <w:szCs w:val="24"/>
        </w:rPr>
      </w:pPr>
      <w:r w:rsidRPr="00B35F04">
        <w:rPr>
          <w:sz w:val="24"/>
          <w:szCs w:val="24"/>
        </w:rPr>
        <w:t xml:space="preserve">Wenn der Antrag abgelehnt werden soll, lassen Sie sich nicht (mündlich) </w:t>
      </w:r>
      <w:r w:rsidR="00C405CE">
        <w:rPr>
          <w:sz w:val="24"/>
          <w:szCs w:val="24"/>
        </w:rPr>
        <w:t xml:space="preserve">einfach </w:t>
      </w:r>
      <w:r w:rsidRPr="00B35F04">
        <w:rPr>
          <w:sz w:val="24"/>
          <w:szCs w:val="24"/>
        </w:rPr>
        <w:t>abweisen, sondern verlangen Sie einen rechtsmittelfähigen Bescheid.</w:t>
      </w:r>
    </w:p>
    <w:p w:rsidR="00C405CE" w:rsidRDefault="00372B9D" w:rsidP="00560500">
      <w:pPr>
        <w:pStyle w:val="Listenabsatz"/>
        <w:numPr>
          <w:ilvl w:val="0"/>
          <w:numId w:val="3"/>
        </w:numPr>
        <w:rPr>
          <w:sz w:val="24"/>
          <w:szCs w:val="24"/>
        </w:rPr>
      </w:pPr>
      <w:r w:rsidRPr="00B35F04">
        <w:rPr>
          <w:sz w:val="24"/>
          <w:szCs w:val="24"/>
        </w:rPr>
        <w:t>Gegen diesen Bescheid sollte Widerspruch eingelegt werden und ein Antrag auf Erlass einer einstweiligen Anordnung beim zuständigen Sozialgericht gestellt werden. Beides kann mit der zuvor zitierten Rechtsprechung gut begründet werden.</w:t>
      </w:r>
    </w:p>
    <w:p w:rsidR="004E7BBF" w:rsidRDefault="004E7BBF" w:rsidP="00560500">
      <w:pPr>
        <w:pStyle w:val="Listenabsatz"/>
        <w:numPr>
          <w:ilvl w:val="0"/>
          <w:numId w:val="3"/>
        </w:numPr>
        <w:rPr>
          <w:sz w:val="24"/>
          <w:szCs w:val="24"/>
        </w:rPr>
      </w:pPr>
      <w:r>
        <w:rPr>
          <w:sz w:val="24"/>
          <w:szCs w:val="24"/>
        </w:rPr>
        <w:t>In diesen Verfahren besteht kein Anwaltszwang, die Betroffenen können die Widersprüche, Anträge auf einstweilige Anordnung und Klagen selbst einreichen.</w:t>
      </w:r>
    </w:p>
    <w:p w:rsidR="00372B9D" w:rsidRDefault="00372B9D" w:rsidP="00560500">
      <w:pPr>
        <w:rPr>
          <w:sz w:val="24"/>
          <w:szCs w:val="24"/>
        </w:rPr>
      </w:pPr>
    </w:p>
    <w:p w:rsidR="00372B9D" w:rsidRDefault="00372B9D" w:rsidP="00560500">
      <w:pPr>
        <w:rPr>
          <w:sz w:val="24"/>
          <w:szCs w:val="24"/>
        </w:rPr>
      </w:pPr>
      <w:r>
        <w:rPr>
          <w:sz w:val="24"/>
          <w:szCs w:val="24"/>
        </w:rPr>
        <w:t>Viele Geflüchtete, die sich bereits in beruflichen Ausbildungen befinden, benötigen diese Leistungen (insbesondere die Möglichkeit der ausbildungsbegleitenden Hilfen) dringend, wenn sie ihre Abschlüsse schaffen sollen</w:t>
      </w:r>
      <w:r w:rsidR="00B35F04">
        <w:rPr>
          <w:sz w:val="24"/>
          <w:szCs w:val="24"/>
        </w:rPr>
        <w:t xml:space="preserve"> (und damit ihre spätere Aufenthaltserlaubnis sichern können)</w:t>
      </w:r>
      <w:r>
        <w:rPr>
          <w:sz w:val="24"/>
          <w:szCs w:val="24"/>
        </w:rPr>
        <w:t>. Wir sollten ihnen dabei helfen, die ihnen gesetzlich zustehenden Leistungen auch in Anspruch zu nehmen.</w:t>
      </w:r>
    </w:p>
    <w:p w:rsidR="00701FDB" w:rsidRDefault="00701FDB" w:rsidP="00560500">
      <w:pPr>
        <w:rPr>
          <w:sz w:val="24"/>
          <w:szCs w:val="24"/>
        </w:rPr>
      </w:pPr>
    </w:p>
    <w:p w:rsidR="00701FDB" w:rsidRDefault="00701FDB" w:rsidP="00560500">
      <w:pPr>
        <w:rPr>
          <w:sz w:val="24"/>
          <w:szCs w:val="24"/>
        </w:rPr>
      </w:pPr>
    </w:p>
    <w:p w:rsidR="00A8355B" w:rsidRDefault="00A8355B" w:rsidP="00A8355B">
      <w:pPr>
        <w:rPr>
          <w:sz w:val="24"/>
          <w:szCs w:val="24"/>
        </w:rPr>
      </w:pPr>
    </w:p>
    <w:p w:rsidR="00C405CE" w:rsidRDefault="00C405CE" w:rsidP="00C405CE">
      <w:pPr>
        <w:rPr>
          <w:sz w:val="24"/>
          <w:szCs w:val="24"/>
        </w:rPr>
      </w:pPr>
    </w:p>
    <w:p w:rsidR="00C405CE" w:rsidRDefault="00C405CE" w:rsidP="00C405CE">
      <w:pPr>
        <w:rPr>
          <w:sz w:val="24"/>
          <w:szCs w:val="24"/>
        </w:rPr>
      </w:pPr>
    </w:p>
    <w:p w:rsidR="00C405CE" w:rsidRPr="00C405CE" w:rsidRDefault="00C405CE" w:rsidP="00C405CE">
      <w:pPr>
        <w:rPr>
          <w:b/>
          <w:sz w:val="24"/>
          <w:szCs w:val="24"/>
        </w:rPr>
      </w:pPr>
      <w:r w:rsidRPr="00C405CE">
        <w:rPr>
          <w:b/>
          <w:sz w:val="24"/>
          <w:szCs w:val="24"/>
        </w:rPr>
        <w:t>Leider:</w:t>
      </w:r>
    </w:p>
    <w:p w:rsidR="00C405CE" w:rsidRPr="00C405CE" w:rsidRDefault="00C405CE" w:rsidP="00C405CE">
      <w:pPr>
        <w:rPr>
          <w:sz w:val="24"/>
          <w:szCs w:val="24"/>
        </w:rPr>
      </w:pPr>
      <w:r>
        <w:rPr>
          <w:sz w:val="24"/>
          <w:szCs w:val="24"/>
        </w:rPr>
        <w:t>W</w:t>
      </w:r>
      <w:r w:rsidRPr="00C405CE">
        <w:rPr>
          <w:sz w:val="24"/>
          <w:szCs w:val="24"/>
        </w:rPr>
        <w:t>ir können in diesem Bereich derzeit keine Mandate annehmen, bitte wenden Sie sich, falls nötig, an andere Kanzleien.</w:t>
      </w:r>
    </w:p>
    <w:p w:rsidR="00A8355B" w:rsidRDefault="00A8355B" w:rsidP="00C405CE">
      <w:pPr>
        <w:rPr>
          <w:sz w:val="24"/>
          <w:szCs w:val="24"/>
        </w:rPr>
      </w:pPr>
    </w:p>
    <w:sectPr w:rsidR="00A8355B" w:rsidSect="00560500">
      <w:headerReference w:type="even" r:id="rId8"/>
      <w:headerReference w:type="default" r:id="rId9"/>
      <w:footerReference w:type="even" r:id="rId10"/>
      <w:footerReference w:type="default" r:id="rId11"/>
      <w:headerReference w:type="first" r:id="rId12"/>
      <w:footerReference w:type="first" r:id="rId13"/>
      <w:pgSz w:w="11907" w:h="16840"/>
      <w:pgMar w:top="1701" w:right="1134" w:bottom="1418" w:left="147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5B" w:rsidRDefault="00A8355B" w:rsidP="00252D96">
      <w:pPr>
        <w:spacing w:line="240" w:lineRule="auto"/>
      </w:pPr>
      <w:r>
        <w:separator/>
      </w:r>
    </w:p>
  </w:endnote>
  <w:endnote w:type="continuationSeparator" w:id="0">
    <w:p w:rsidR="00A8355B" w:rsidRDefault="00A8355B" w:rsidP="00252D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5B" w:rsidRDefault="00A8355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5B" w:rsidRDefault="00940DD6">
    <w:pPr>
      <w:pStyle w:val="Fuzeile"/>
    </w:pPr>
    <w:r>
      <w:fldChar w:fldCharType="begin"/>
    </w:r>
    <w:r w:rsidR="00A8355B">
      <w:instrText xml:space="preserve"> IF </w:instrText>
    </w:r>
    <w:r>
      <w:rPr>
        <w:rStyle w:val="Seitenzahl"/>
      </w:rPr>
      <w:fldChar w:fldCharType="begin"/>
    </w:r>
    <w:r w:rsidR="00A8355B">
      <w:rPr>
        <w:rStyle w:val="Seitenzahl"/>
      </w:rPr>
      <w:instrText xml:space="preserve"> PAGE </w:instrText>
    </w:r>
    <w:r>
      <w:rPr>
        <w:rStyle w:val="Seitenzahl"/>
      </w:rPr>
      <w:fldChar w:fldCharType="separate"/>
    </w:r>
    <w:r w:rsidR="004E7BBF">
      <w:rPr>
        <w:rStyle w:val="Seitenzahl"/>
        <w:noProof/>
      </w:rPr>
      <w:instrText>2</w:instrText>
    </w:r>
    <w:r>
      <w:rPr>
        <w:rStyle w:val="Seitenzahl"/>
      </w:rPr>
      <w:fldChar w:fldCharType="end"/>
    </w:r>
    <w:r w:rsidR="00A8355B">
      <w:rPr>
        <w:rStyle w:val="Seitenzahl"/>
      </w:rPr>
      <w:instrText xml:space="preserve"> &lt; </w:instrText>
    </w:r>
    <w:r>
      <w:rPr>
        <w:rStyle w:val="Seitenzahl"/>
      </w:rPr>
      <w:fldChar w:fldCharType="begin"/>
    </w:r>
    <w:r w:rsidR="00A8355B">
      <w:rPr>
        <w:rStyle w:val="Seitenzahl"/>
      </w:rPr>
      <w:instrText xml:space="preserve"> NUMPAGES</w:instrText>
    </w:r>
    <w:r>
      <w:rPr>
        <w:rStyle w:val="Seitenzahl"/>
      </w:rPr>
      <w:fldChar w:fldCharType="separate"/>
    </w:r>
    <w:r w:rsidR="004E7BBF">
      <w:rPr>
        <w:rStyle w:val="Seitenzahl"/>
        <w:noProof/>
      </w:rPr>
      <w:instrText>3</w:instrText>
    </w:r>
    <w:r>
      <w:rPr>
        <w:rStyle w:val="Seitenzahl"/>
      </w:rPr>
      <w:fldChar w:fldCharType="end"/>
    </w:r>
    <w:r w:rsidR="00A8355B">
      <w:instrText xml:space="preserve"> „/..“ </w:instrText>
    </w:r>
    <w:r w:rsidR="004E7BBF">
      <w:fldChar w:fldCharType="separate"/>
    </w:r>
    <w:r w:rsidR="004E7BBF">
      <w:rPr>
        <w:noProof/>
      </w:rPr>
      <w:t>/..</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5B" w:rsidRDefault="00A8355B" w:rsidP="005605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5B" w:rsidRDefault="00A8355B" w:rsidP="00252D96">
      <w:pPr>
        <w:spacing w:line="240" w:lineRule="auto"/>
      </w:pPr>
      <w:r>
        <w:separator/>
      </w:r>
    </w:p>
  </w:footnote>
  <w:footnote w:type="continuationSeparator" w:id="0">
    <w:p w:rsidR="00A8355B" w:rsidRDefault="00A8355B" w:rsidP="00252D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5B" w:rsidRDefault="00A8355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5B" w:rsidRDefault="00A8355B">
    <w:pPr>
      <w:pStyle w:val="Kopfzeile"/>
      <w:jc w:val="center"/>
    </w:pPr>
    <w:r>
      <w:t xml:space="preserve">- </w:t>
    </w:r>
    <w:r w:rsidR="00940DD6">
      <w:rPr>
        <w:rStyle w:val="Seitenzahl"/>
      </w:rPr>
      <w:fldChar w:fldCharType="begin"/>
    </w:r>
    <w:r>
      <w:rPr>
        <w:rStyle w:val="Seitenzahl"/>
      </w:rPr>
      <w:instrText xml:space="preserve"> PAGE </w:instrText>
    </w:r>
    <w:r w:rsidR="00940DD6">
      <w:rPr>
        <w:rStyle w:val="Seitenzahl"/>
      </w:rPr>
      <w:fldChar w:fldCharType="separate"/>
    </w:r>
    <w:r w:rsidR="004E7BBF">
      <w:rPr>
        <w:rStyle w:val="Seitenzahl"/>
        <w:noProof/>
      </w:rPr>
      <w:t>2</w:t>
    </w:r>
    <w:r w:rsidR="00940DD6">
      <w:rPr>
        <w:rStyle w:val="Seitenzahl"/>
      </w:rPr>
      <w:fldChar w:fldCharType="end"/>
    </w:r>
    <w:r>
      <w:rPr>
        <w:rStyle w:val="Seitenzah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5B" w:rsidRDefault="00940DD6" w:rsidP="00560500">
    <w:r>
      <w:rPr>
        <w:noProof/>
      </w:rPr>
      <w:pict>
        <v:shapetype id="_x0000_t202" coordsize="21600,21600" o:spt="202" path="m,l,21600r21600,l21600,xe">
          <v:stroke joinstyle="miter"/>
          <v:path gradientshapeok="t" o:connecttype="rect"/>
        </v:shapetype>
        <v:shape id="_x0000_s1025" type="#_x0000_t202" style="position:absolute;margin-left:147.95pt;margin-top:18.1pt;width:314.95pt;height:54.15pt;z-index:251660288;mso-position-horizontal-relative:page;mso-position-vertical-relative:page" filled="f" stroked="f">
          <v:textbox inset="0,0,0,0">
            <w:txbxContent>
              <w:p w:rsidR="00A8355B" w:rsidRDefault="00A8355B" w:rsidP="00560500">
                <w:pPr>
                  <w:pStyle w:val="BK1"/>
                </w:pPr>
              </w:p>
            </w:txbxContent>
          </v:textbox>
          <w10:wrap anchorx="page" anchory="page"/>
          <w10:anchorlock/>
        </v:shape>
      </w:pict>
    </w:r>
  </w:p>
  <w:p w:rsidR="00A8355B" w:rsidRDefault="00940DD6" w:rsidP="00560500">
    <w:pPr>
      <w:pStyle w:val="BK3"/>
      <w:framePr w:w="0" w:hRule="auto" w:hSpace="0" w:vSpace="0" w:wrap="auto" w:vAnchor="margin" w:hAnchor="text" w:xAlign="left" w:yAlign="inline" w:anchorLock="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7pt;height:843pt;z-index:-251655168;mso-position-horizontal:center;mso-position-horizontal-relative:page;mso-position-vertical:center;mso-position-vertical-relative:page">
          <v:imagedata r:id="rId1" o:title="KHS_Briefpapier_2009_SW"/>
          <w10:wrap anchorx="page" anchory="page"/>
          <w10:anchorlock/>
        </v:shape>
      </w:pict>
    </w:r>
  </w:p>
  <w:p w:rsidR="00A8355B" w:rsidRDefault="00A835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3D9"/>
    <w:multiLevelType w:val="hybridMultilevel"/>
    <w:tmpl w:val="F0548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9049D3"/>
    <w:multiLevelType w:val="hybridMultilevel"/>
    <w:tmpl w:val="F5CA0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C15A1A"/>
    <w:multiLevelType w:val="hybridMultilevel"/>
    <w:tmpl w:val="B09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9B262B"/>
    <w:multiLevelType w:val="hybridMultilevel"/>
    <w:tmpl w:val="5D7CC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325B9E"/>
    <w:multiLevelType w:val="hybridMultilevel"/>
    <w:tmpl w:val="2924B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565318"/>
    <w:multiLevelType w:val="hybridMultilevel"/>
    <w:tmpl w:val="24B20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D27D4"/>
    <w:rsid w:val="000B0F2C"/>
    <w:rsid w:val="000D27D4"/>
    <w:rsid w:val="00164629"/>
    <w:rsid w:val="00186A2F"/>
    <w:rsid w:val="001E06A0"/>
    <w:rsid w:val="00217640"/>
    <w:rsid w:val="00243BA7"/>
    <w:rsid w:val="00252D96"/>
    <w:rsid w:val="0027365B"/>
    <w:rsid w:val="002A1650"/>
    <w:rsid w:val="002E3C35"/>
    <w:rsid w:val="00372B9D"/>
    <w:rsid w:val="00380456"/>
    <w:rsid w:val="00465366"/>
    <w:rsid w:val="004E7BBF"/>
    <w:rsid w:val="004F3DA0"/>
    <w:rsid w:val="00560500"/>
    <w:rsid w:val="00563B22"/>
    <w:rsid w:val="005B65AE"/>
    <w:rsid w:val="005D2644"/>
    <w:rsid w:val="0063296F"/>
    <w:rsid w:val="006B5889"/>
    <w:rsid w:val="006D2112"/>
    <w:rsid w:val="00701FDB"/>
    <w:rsid w:val="00731015"/>
    <w:rsid w:val="007D3293"/>
    <w:rsid w:val="007D33BD"/>
    <w:rsid w:val="00824139"/>
    <w:rsid w:val="00902722"/>
    <w:rsid w:val="00930B9A"/>
    <w:rsid w:val="00940DD6"/>
    <w:rsid w:val="0096759A"/>
    <w:rsid w:val="009A090B"/>
    <w:rsid w:val="009F4658"/>
    <w:rsid w:val="00A70D91"/>
    <w:rsid w:val="00A8355B"/>
    <w:rsid w:val="00AA022D"/>
    <w:rsid w:val="00AE6A77"/>
    <w:rsid w:val="00B30779"/>
    <w:rsid w:val="00B35F04"/>
    <w:rsid w:val="00B7246B"/>
    <w:rsid w:val="00BB1C6B"/>
    <w:rsid w:val="00C405CE"/>
    <w:rsid w:val="00C647A8"/>
    <w:rsid w:val="00C87A34"/>
    <w:rsid w:val="00CC724C"/>
    <w:rsid w:val="00D7136D"/>
    <w:rsid w:val="00D72DF9"/>
    <w:rsid w:val="00DC5BAF"/>
    <w:rsid w:val="00DF136F"/>
    <w:rsid w:val="00E040D4"/>
    <w:rsid w:val="00E24D56"/>
    <w:rsid w:val="00E32622"/>
    <w:rsid w:val="00EA0921"/>
    <w:rsid w:val="00ED1AFE"/>
    <w:rsid w:val="00EE7F76"/>
    <w:rsid w:val="00F91FEE"/>
    <w:rsid w:val="00FF154B"/>
    <w:rsid w:val="00FF75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7D4"/>
    <w:pPr>
      <w:tabs>
        <w:tab w:val="right" w:pos="6804"/>
        <w:tab w:val="right" w:pos="9072"/>
      </w:tabs>
      <w:spacing w:after="0" w:line="240"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D27D4"/>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character" w:customStyle="1" w:styleId="FuzeileZchn">
    <w:name w:val="Fußzeile Zchn"/>
    <w:basedOn w:val="Absatz-Standardschriftart"/>
    <w:link w:val="Fuzeile"/>
    <w:rsid w:val="000D27D4"/>
    <w:rPr>
      <w:rFonts w:ascii="Arial" w:eastAsia="Times New Roman" w:hAnsi="Arial" w:cs="Times New Roman"/>
      <w:szCs w:val="20"/>
      <w:lang w:eastAsia="de-DE"/>
    </w:rPr>
  </w:style>
  <w:style w:type="paragraph" w:styleId="Kopfzeile">
    <w:name w:val="header"/>
    <w:basedOn w:val="Standard"/>
    <w:link w:val="KopfzeileZchn"/>
    <w:rsid w:val="000D27D4"/>
    <w:pPr>
      <w:tabs>
        <w:tab w:val="clear" w:pos="9072"/>
        <w:tab w:val="center" w:pos="4819"/>
        <w:tab w:val="right" w:pos="9071"/>
      </w:tabs>
    </w:pPr>
  </w:style>
  <w:style w:type="character" w:customStyle="1" w:styleId="KopfzeileZchn">
    <w:name w:val="Kopfzeile Zchn"/>
    <w:basedOn w:val="Absatz-Standardschriftart"/>
    <w:link w:val="Kopfzeile"/>
    <w:rsid w:val="000D27D4"/>
    <w:rPr>
      <w:rFonts w:ascii="Arial" w:eastAsia="Times New Roman" w:hAnsi="Arial" w:cs="Times New Roman"/>
      <w:szCs w:val="20"/>
      <w:lang w:eastAsia="de-DE"/>
    </w:rPr>
  </w:style>
  <w:style w:type="character" w:styleId="Seitenzahl">
    <w:name w:val="page number"/>
    <w:basedOn w:val="Absatz-Standardschriftart"/>
    <w:rsid w:val="000D27D4"/>
  </w:style>
  <w:style w:type="paragraph" w:customStyle="1" w:styleId="Betreff">
    <w:name w:val="Betreff"/>
    <w:uiPriority w:val="99"/>
    <w:rsid w:val="000D27D4"/>
    <w:pPr>
      <w:spacing w:after="0" w:line="240" w:lineRule="auto"/>
    </w:pPr>
    <w:rPr>
      <w:rFonts w:ascii="Arial" w:eastAsia="Times New Roman" w:hAnsi="Arial" w:cs="Times New Roman"/>
      <w:b/>
      <w:noProof/>
      <w:szCs w:val="20"/>
      <w:lang w:eastAsia="de-DE"/>
    </w:rPr>
  </w:style>
  <w:style w:type="paragraph" w:customStyle="1" w:styleId="BK1">
    <w:name w:val="BK1"/>
    <w:rsid w:val="000D27D4"/>
    <w:pPr>
      <w:spacing w:after="0" w:line="240" w:lineRule="auto"/>
    </w:pPr>
    <w:rPr>
      <w:rFonts w:ascii="Arial" w:eastAsia="Times New Roman" w:hAnsi="Arial" w:cs="Arial"/>
      <w:szCs w:val="20"/>
      <w:lang w:eastAsia="de-DE"/>
    </w:rPr>
  </w:style>
  <w:style w:type="paragraph" w:customStyle="1" w:styleId="BK3">
    <w:name w:val="BK3"/>
    <w:rsid w:val="000D27D4"/>
    <w:pPr>
      <w:framePr w:w="2268" w:h="2835" w:hRule="exact" w:hSpace="142" w:vSpace="142" w:wrap="around" w:vAnchor="page" w:hAnchor="page" w:x="9922" w:y="3119"/>
      <w:spacing w:after="0" w:line="240" w:lineRule="auto"/>
    </w:pPr>
    <w:rPr>
      <w:rFonts w:ascii="Arial" w:eastAsia="Times New Roman" w:hAnsi="Arial" w:cs="Arial"/>
      <w:szCs w:val="20"/>
      <w:lang w:eastAsia="de-DE"/>
    </w:rPr>
  </w:style>
  <w:style w:type="character" w:styleId="Hyperlink">
    <w:name w:val="Hyperlink"/>
    <w:basedOn w:val="Absatz-Standardschriftart"/>
    <w:uiPriority w:val="99"/>
    <w:unhideWhenUsed/>
    <w:rsid w:val="007D3293"/>
    <w:rPr>
      <w:color w:val="0000FF" w:themeColor="hyperlink"/>
      <w:u w:val="single"/>
    </w:rPr>
  </w:style>
  <w:style w:type="paragraph" w:styleId="Listenabsatz">
    <w:name w:val="List Paragraph"/>
    <w:basedOn w:val="Standard"/>
    <w:uiPriority w:val="34"/>
    <w:qFormat/>
    <w:rsid w:val="000B0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CE94A-9AAC-4B35-ADDD-1FBA42C6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Haubner</dc:creator>
  <cp:lastModifiedBy>Petra Haubner</cp:lastModifiedBy>
  <cp:revision>2</cp:revision>
  <cp:lastPrinted>2018-02-25T17:57:00Z</cp:lastPrinted>
  <dcterms:created xsi:type="dcterms:W3CDTF">2018-02-25T18:29:00Z</dcterms:created>
  <dcterms:modified xsi:type="dcterms:W3CDTF">2018-02-25T18:29:00Z</dcterms:modified>
</cp:coreProperties>
</file>